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C368" w14:textId="77777777" w:rsidR="001C5565" w:rsidRPr="00BC62C2" w:rsidRDefault="00184372" w:rsidP="00C13CC2">
      <w:pPr>
        <w:spacing w:before="80" w:after="80"/>
        <w:jc w:val="center"/>
        <w:rPr>
          <w:rFonts w:ascii="Arial Narrow" w:hAnsi="Arial Narrow" w:cstheme="majorHAnsi"/>
          <w:b/>
          <w:sz w:val="24"/>
        </w:rPr>
      </w:pPr>
      <w:r w:rsidRPr="00BC62C2">
        <w:rPr>
          <w:rFonts w:ascii="Arial Narrow" w:hAnsi="Arial Narrow" w:cstheme="majorHAnsi"/>
          <w:b/>
          <w:sz w:val="24"/>
        </w:rPr>
        <w:t xml:space="preserve">Submission on the Comprehensive National Review of implementation of </w:t>
      </w:r>
    </w:p>
    <w:p w14:paraId="4A8F2944" w14:textId="2D6B1868" w:rsidR="00CB1CE2" w:rsidRPr="00BC62C2" w:rsidRDefault="00184372" w:rsidP="00C13CC2">
      <w:pPr>
        <w:spacing w:before="80" w:after="80"/>
        <w:jc w:val="center"/>
        <w:rPr>
          <w:rFonts w:ascii="Arial Narrow" w:hAnsi="Arial Narrow" w:cstheme="majorHAnsi"/>
          <w:b/>
          <w:sz w:val="24"/>
        </w:rPr>
      </w:pPr>
      <w:r w:rsidRPr="00BC62C2">
        <w:rPr>
          <w:rFonts w:ascii="Arial Narrow" w:hAnsi="Arial Narrow" w:cstheme="majorHAnsi"/>
          <w:b/>
          <w:sz w:val="24"/>
        </w:rPr>
        <w:t>Beijing Declaration and Platform for Action</w:t>
      </w:r>
      <w:r w:rsidR="004B0A2F">
        <w:rPr>
          <w:rFonts w:ascii="Arial Narrow" w:hAnsi="Arial Narrow" w:cstheme="majorHAnsi"/>
          <w:b/>
          <w:sz w:val="24"/>
        </w:rPr>
        <w:t>, February 2019</w:t>
      </w:r>
    </w:p>
    <w:p w14:paraId="712F026C" w14:textId="77777777" w:rsidR="00CB1CE2" w:rsidRPr="00BC62C2" w:rsidRDefault="00CB1CE2" w:rsidP="00BC62C2">
      <w:pPr>
        <w:pStyle w:val="Heading2"/>
      </w:pPr>
      <w:bookmarkStart w:id="0" w:name="_Toc518049611"/>
      <w:bookmarkStart w:id="1" w:name="_Toc517087985"/>
      <w:r w:rsidRPr="00BC62C2">
        <w:t>Section One: Priorities, achievements, challenges and setbacks</w:t>
      </w:r>
    </w:p>
    <w:p w14:paraId="337CD894" w14:textId="0F3B3D6A" w:rsidR="00CB1CE2" w:rsidRPr="009F7757" w:rsidRDefault="00A04CB8" w:rsidP="00C13CC2">
      <w:pPr>
        <w:pStyle w:val="Heading3"/>
        <w:spacing w:before="80" w:after="80"/>
        <w:rPr>
          <w:rFonts w:ascii="Arial Narrow" w:eastAsia="Times New Roman" w:hAnsi="Arial Narrow"/>
          <w:lang w:val="en-GB"/>
        </w:rPr>
      </w:pPr>
      <w:bookmarkStart w:id="2" w:name="_Toc518049613"/>
      <w:bookmarkEnd w:id="0"/>
      <w:bookmarkEnd w:id="1"/>
      <w:r w:rsidRPr="009F7757">
        <w:rPr>
          <w:rFonts w:ascii="Arial Narrow" w:eastAsia="Times New Roman" w:hAnsi="Arial Narrow"/>
          <w:lang w:val="en-GB"/>
        </w:rPr>
        <w:t xml:space="preserve">Q1. </w:t>
      </w:r>
      <w:r w:rsidR="00CB1CE2" w:rsidRPr="009F7757">
        <w:rPr>
          <w:rFonts w:ascii="Arial Narrow" w:eastAsia="Times New Roman" w:hAnsi="Arial Narrow"/>
          <w:lang w:val="en-GB"/>
        </w:rPr>
        <w:t xml:space="preserve">What have been the most important achievements, challenges and set-backs in progress towards gender equality and the empowerment of women </w:t>
      </w:r>
      <w:r w:rsidR="00CB1CE2" w:rsidRPr="009F7757">
        <w:rPr>
          <w:rFonts w:ascii="Arial Narrow" w:eastAsia="Times New Roman" w:hAnsi="Arial Narrow"/>
          <w:u w:val="single"/>
          <w:lang w:val="en-GB"/>
        </w:rPr>
        <w:t>over the past 5 years</w:t>
      </w:r>
      <w:r w:rsidR="00CB1CE2" w:rsidRPr="009F7757">
        <w:rPr>
          <w:rFonts w:ascii="Arial Narrow" w:eastAsia="Times New Roman" w:hAnsi="Arial Narrow"/>
          <w:lang w:val="en-GB"/>
        </w:rPr>
        <w:t>?</w:t>
      </w:r>
      <w:bookmarkEnd w:id="2"/>
      <w:r w:rsidR="00CB1CE2" w:rsidRPr="009F7757">
        <w:rPr>
          <w:rFonts w:ascii="Arial Narrow" w:eastAsia="Times New Roman" w:hAnsi="Arial Narrow"/>
          <w:lang w:val="en-GB"/>
        </w:rPr>
        <w:t xml:space="preserve"> </w:t>
      </w:r>
    </w:p>
    <w:p w14:paraId="468B2A47" w14:textId="1BD963D8" w:rsidR="00184372" w:rsidRPr="009F7757" w:rsidRDefault="009F7757" w:rsidP="001C5565">
      <w:pPr>
        <w:pStyle w:val="ListParagraph"/>
        <w:numPr>
          <w:ilvl w:val="0"/>
          <w:numId w:val="19"/>
        </w:numPr>
        <w:spacing w:before="80" w:after="80" w:line="240" w:lineRule="auto"/>
        <w:ind w:left="0" w:hanging="284"/>
        <w:contextualSpacing w:val="0"/>
        <w:jc w:val="both"/>
        <w:rPr>
          <w:rFonts w:ascii="Arial Narrow" w:hAnsi="Arial Narrow" w:cstheme="majorHAnsi"/>
        </w:rPr>
      </w:pPr>
      <w:r w:rsidRPr="009F7757">
        <w:rPr>
          <w:rFonts w:ascii="Arial Narrow" w:hAnsi="Arial Narrow" w:cstheme="majorHAnsi"/>
        </w:rPr>
        <w:t xml:space="preserve">We are pleased to see a greater </w:t>
      </w:r>
      <w:r w:rsidR="00AE3636" w:rsidRPr="009F7757">
        <w:rPr>
          <w:rFonts w:ascii="Arial Narrow" w:hAnsi="Arial Narrow" w:cstheme="majorHAnsi"/>
        </w:rPr>
        <w:t>recognition</w:t>
      </w:r>
      <w:r w:rsidRPr="009F7757">
        <w:rPr>
          <w:rFonts w:ascii="Arial Narrow" w:hAnsi="Arial Narrow" w:cstheme="majorHAnsi"/>
        </w:rPr>
        <w:t xml:space="preserve"> of the urgency to respond to violence against women</w:t>
      </w:r>
      <w:r w:rsidR="00C91776">
        <w:rPr>
          <w:rFonts w:ascii="Arial Narrow" w:hAnsi="Arial Narrow" w:cstheme="majorHAnsi"/>
        </w:rPr>
        <w:t xml:space="preserve"> (VAW)</w:t>
      </w:r>
      <w:r w:rsidRPr="009F7757">
        <w:rPr>
          <w:rFonts w:ascii="Arial Narrow" w:hAnsi="Arial Narrow" w:cstheme="majorHAnsi"/>
        </w:rPr>
        <w:t>, and that it is translated into policy and government commitments through the National P</w:t>
      </w:r>
      <w:r w:rsidR="000B50B3">
        <w:rPr>
          <w:rFonts w:ascii="Arial Narrow" w:hAnsi="Arial Narrow" w:cstheme="majorHAnsi"/>
        </w:rPr>
        <w:t>l</w:t>
      </w:r>
      <w:r w:rsidRPr="009F7757">
        <w:rPr>
          <w:rFonts w:ascii="Arial Narrow" w:hAnsi="Arial Narrow" w:cstheme="majorHAnsi"/>
        </w:rPr>
        <w:t xml:space="preserve">an to Reduce Violence </w:t>
      </w:r>
      <w:proofErr w:type="gramStart"/>
      <w:r w:rsidRPr="009F7757">
        <w:rPr>
          <w:rFonts w:ascii="Arial Narrow" w:hAnsi="Arial Narrow" w:cstheme="majorHAnsi"/>
        </w:rPr>
        <w:t>Against</w:t>
      </w:r>
      <w:proofErr w:type="gramEnd"/>
      <w:r w:rsidRPr="009F7757">
        <w:rPr>
          <w:rFonts w:ascii="Arial Narrow" w:hAnsi="Arial Narrow" w:cstheme="majorHAnsi"/>
        </w:rPr>
        <w:t xml:space="preserve"> Women and Their Children</w:t>
      </w:r>
      <w:r w:rsidR="003016D5">
        <w:rPr>
          <w:rFonts w:ascii="Arial Narrow" w:hAnsi="Arial Narrow" w:cstheme="majorHAnsi"/>
        </w:rPr>
        <w:t xml:space="preserve"> and COAG statements</w:t>
      </w:r>
      <w:r w:rsidRPr="009F7757">
        <w:rPr>
          <w:rFonts w:ascii="Arial Narrow" w:hAnsi="Arial Narrow" w:cstheme="majorHAnsi"/>
        </w:rPr>
        <w:t>.</w:t>
      </w:r>
      <w:r w:rsidR="00184372" w:rsidRPr="009F7757">
        <w:rPr>
          <w:vertAlign w:val="superscript"/>
          <w:lang w:val="en-AU"/>
        </w:rPr>
        <w:endnoteReference w:id="1"/>
      </w:r>
      <w:r w:rsidR="00184372" w:rsidRPr="009F7757">
        <w:rPr>
          <w:rFonts w:ascii="Arial Narrow" w:hAnsi="Arial Narrow" w:cstheme="majorHAnsi"/>
          <w:lang w:val="en-AU"/>
        </w:rPr>
        <w:t xml:space="preserve"> </w:t>
      </w:r>
    </w:p>
    <w:p w14:paraId="5B27D7A1" w14:textId="2A23ADA1" w:rsidR="00184372" w:rsidRPr="009F7757" w:rsidRDefault="00443BF7" w:rsidP="001C5565">
      <w:pPr>
        <w:pStyle w:val="ListParagraph"/>
        <w:numPr>
          <w:ilvl w:val="0"/>
          <w:numId w:val="19"/>
        </w:numPr>
        <w:spacing w:before="80" w:after="80" w:line="240" w:lineRule="auto"/>
        <w:ind w:left="0" w:hanging="284"/>
        <w:contextualSpacing w:val="0"/>
        <w:jc w:val="both"/>
        <w:rPr>
          <w:rFonts w:ascii="Arial Narrow" w:hAnsi="Arial Narrow" w:cstheme="majorHAnsi"/>
        </w:rPr>
      </w:pPr>
      <w:r w:rsidRPr="009F7757">
        <w:rPr>
          <w:rFonts w:ascii="Arial Narrow" w:hAnsi="Arial Narrow" w:cstheme="majorHAnsi"/>
        </w:rPr>
        <w:t xml:space="preserve">While there has been much progress achieved </w:t>
      </w:r>
      <w:r w:rsidR="00FB6F72">
        <w:rPr>
          <w:rFonts w:ascii="Arial Narrow" w:hAnsi="Arial Narrow" w:cstheme="majorHAnsi"/>
        </w:rPr>
        <w:t>responding to</w:t>
      </w:r>
      <w:r w:rsidRPr="009F7757">
        <w:rPr>
          <w:rFonts w:ascii="Arial Narrow" w:hAnsi="Arial Narrow" w:cstheme="majorHAnsi"/>
        </w:rPr>
        <w:t xml:space="preserve"> VAW</w:t>
      </w:r>
      <w:r w:rsidR="000B50B3">
        <w:rPr>
          <w:rFonts w:ascii="Arial Narrow" w:hAnsi="Arial Narrow" w:cstheme="majorHAnsi"/>
        </w:rPr>
        <w:t>,</w:t>
      </w:r>
      <w:r w:rsidRPr="009F7757">
        <w:rPr>
          <w:rFonts w:ascii="Arial Narrow" w:hAnsi="Arial Narrow" w:cstheme="majorHAnsi"/>
        </w:rPr>
        <w:t xml:space="preserve"> from </w:t>
      </w:r>
      <w:r w:rsidR="000B50B3">
        <w:rPr>
          <w:rFonts w:ascii="Arial Narrow" w:hAnsi="Arial Narrow" w:cstheme="majorHAnsi"/>
        </w:rPr>
        <w:t xml:space="preserve">an </w:t>
      </w:r>
      <w:r w:rsidRPr="009F7757">
        <w:rPr>
          <w:rFonts w:ascii="Arial Narrow" w:hAnsi="Arial Narrow" w:cstheme="majorHAnsi"/>
        </w:rPr>
        <w:t>increase</w:t>
      </w:r>
      <w:r w:rsidR="000B50B3">
        <w:rPr>
          <w:rFonts w:ascii="Arial Narrow" w:hAnsi="Arial Narrow" w:cstheme="majorHAnsi"/>
        </w:rPr>
        <w:t>d</w:t>
      </w:r>
      <w:r w:rsidRPr="009F7757">
        <w:rPr>
          <w:rFonts w:ascii="Arial Narrow" w:hAnsi="Arial Narrow" w:cstheme="majorHAnsi"/>
        </w:rPr>
        <w:t xml:space="preserve"> evidence base to better co</w:t>
      </w:r>
      <w:r w:rsidR="000B50B3">
        <w:rPr>
          <w:rFonts w:ascii="Arial Narrow" w:hAnsi="Arial Narrow" w:cstheme="majorHAnsi"/>
        </w:rPr>
        <w:t>ordination across Australia, we would</w:t>
      </w:r>
      <w:r w:rsidRPr="009F7757">
        <w:rPr>
          <w:rFonts w:ascii="Arial Narrow" w:hAnsi="Arial Narrow" w:cstheme="majorHAnsi"/>
        </w:rPr>
        <w:t xml:space="preserve"> like to draw your attention to several critical issues impeding the progress towards achieving gender equality. </w:t>
      </w:r>
      <w:r w:rsidR="00711226" w:rsidRPr="009F7757">
        <w:rPr>
          <w:rFonts w:ascii="Arial Narrow" w:hAnsi="Arial Narrow" w:cstheme="majorHAnsi"/>
        </w:rPr>
        <w:t xml:space="preserve">It is important to </w:t>
      </w:r>
      <w:proofErr w:type="spellStart"/>
      <w:r w:rsidR="00711226" w:rsidRPr="009F7757">
        <w:rPr>
          <w:rFonts w:ascii="Arial Narrow" w:hAnsi="Arial Narrow" w:cstheme="majorHAnsi"/>
        </w:rPr>
        <w:t>recognise</w:t>
      </w:r>
      <w:proofErr w:type="spellEnd"/>
      <w:r w:rsidR="00711226" w:rsidRPr="009F7757">
        <w:rPr>
          <w:rFonts w:ascii="Arial Narrow" w:hAnsi="Arial Narrow" w:cstheme="majorHAnsi"/>
        </w:rPr>
        <w:t xml:space="preserve"> and </w:t>
      </w:r>
      <w:proofErr w:type="spellStart"/>
      <w:r w:rsidR="00711226" w:rsidRPr="009F7757">
        <w:rPr>
          <w:rFonts w:ascii="Arial Narrow" w:hAnsi="Arial Narrow" w:cstheme="majorHAnsi"/>
        </w:rPr>
        <w:t>operationalise</w:t>
      </w:r>
      <w:proofErr w:type="spellEnd"/>
      <w:r w:rsidR="00711226" w:rsidRPr="009F7757">
        <w:rPr>
          <w:rFonts w:ascii="Arial Narrow" w:hAnsi="Arial Narrow" w:cstheme="majorHAnsi"/>
        </w:rPr>
        <w:t xml:space="preserve"> the interconnectedness of measures to achieve gender equality with ensuring economic security, ending violence against women, combatting racism, homophobia, transphobia among others. With an absence of the gender lens in the government budgeting and policies, some measures while designed with specific goals in reality only exacerbate poverty, disempower and disadvantage women</w:t>
      </w:r>
      <w:r w:rsidR="003016D5">
        <w:rPr>
          <w:rFonts w:ascii="Arial Narrow" w:hAnsi="Arial Narrow" w:cstheme="majorHAnsi"/>
        </w:rPr>
        <w:t xml:space="preserve"> especially in situations of DFV</w:t>
      </w:r>
      <w:r w:rsidR="00711226" w:rsidRPr="009F7757">
        <w:rPr>
          <w:rFonts w:ascii="Arial Narrow" w:hAnsi="Arial Narrow" w:cstheme="majorHAnsi"/>
        </w:rPr>
        <w:t xml:space="preserve">. Examples include </w:t>
      </w:r>
      <w:r w:rsidR="00FB6F72">
        <w:rPr>
          <w:rFonts w:ascii="Arial Narrow" w:hAnsi="Arial Narrow" w:cstheme="majorHAnsi"/>
        </w:rPr>
        <w:t xml:space="preserve">introduction of </w:t>
      </w:r>
      <w:r w:rsidR="00711226" w:rsidRPr="009F7757">
        <w:rPr>
          <w:rFonts w:ascii="Arial Narrow" w:hAnsi="Arial Narrow" w:cstheme="majorHAnsi"/>
        </w:rPr>
        <w:t xml:space="preserve">cashless debit cards, extended waiting periods for migrants, attempts to deduct unpaid fines from social security payments, </w:t>
      </w:r>
      <w:r w:rsidR="00FB6F72">
        <w:rPr>
          <w:rFonts w:ascii="Arial Narrow" w:hAnsi="Arial Narrow" w:cstheme="majorHAnsi"/>
        </w:rPr>
        <w:t>replacement of</w:t>
      </w:r>
      <w:r w:rsidR="00FB6F72" w:rsidRPr="009F7757">
        <w:rPr>
          <w:rFonts w:ascii="Arial Narrow" w:hAnsi="Arial Narrow" w:cstheme="majorHAnsi"/>
        </w:rPr>
        <w:t xml:space="preserve"> </w:t>
      </w:r>
      <w:r w:rsidR="00711226" w:rsidRPr="009F7757">
        <w:rPr>
          <w:rFonts w:ascii="Arial Narrow" w:hAnsi="Arial Narrow" w:cstheme="majorHAnsi"/>
        </w:rPr>
        <w:t xml:space="preserve">the human rights framework with migration regime lens when working with survivors of human trafficking and sexual exploitation, and </w:t>
      </w:r>
      <w:r w:rsidR="00407FF5">
        <w:rPr>
          <w:rFonts w:ascii="Arial Narrow" w:hAnsi="Arial Narrow" w:cstheme="majorHAnsi"/>
        </w:rPr>
        <w:t xml:space="preserve">facilitation </w:t>
      </w:r>
      <w:r w:rsidR="00FB6F72">
        <w:rPr>
          <w:rFonts w:ascii="Arial Narrow" w:hAnsi="Arial Narrow" w:cstheme="majorHAnsi"/>
        </w:rPr>
        <w:t>of</w:t>
      </w:r>
      <w:r w:rsidR="00FB6F72" w:rsidRPr="009F7757">
        <w:rPr>
          <w:rFonts w:ascii="Arial Narrow" w:hAnsi="Arial Narrow" w:cstheme="majorHAnsi"/>
        </w:rPr>
        <w:t xml:space="preserve"> </w:t>
      </w:r>
      <w:r w:rsidR="00711226" w:rsidRPr="009F7757">
        <w:rPr>
          <w:rFonts w:ascii="Arial Narrow" w:hAnsi="Arial Narrow" w:cstheme="majorHAnsi"/>
        </w:rPr>
        <w:t xml:space="preserve">further gender-based violence </w:t>
      </w:r>
      <w:r w:rsidR="00FB6F72">
        <w:rPr>
          <w:rFonts w:ascii="Arial Narrow" w:hAnsi="Arial Narrow" w:cstheme="majorHAnsi"/>
        </w:rPr>
        <w:t>through the regime of</w:t>
      </w:r>
      <w:r w:rsidR="000B50B3">
        <w:rPr>
          <w:rFonts w:ascii="Arial Narrow" w:hAnsi="Arial Narrow" w:cstheme="majorHAnsi"/>
        </w:rPr>
        <w:t xml:space="preserve"> indefinite offshore detention. </w:t>
      </w:r>
      <w:r w:rsidR="00E766D2" w:rsidRPr="009F7757">
        <w:rPr>
          <w:rFonts w:ascii="Arial Narrow" w:hAnsi="Arial Narrow" w:cstheme="majorHAnsi"/>
        </w:rPr>
        <w:t xml:space="preserve">Without transparent budgeting, </w:t>
      </w:r>
      <w:r w:rsidR="000B50B3">
        <w:rPr>
          <w:rFonts w:ascii="Arial Narrow" w:hAnsi="Arial Narrow" w:cstheme="majorHAnsi"/>
        </w:rPr>
        <w:t xml:space="preserve">a </w:t>
      </w:r>
      <w:r w:rsidR="00E766D2" w:rsidRPr="009F7757">
        <w:rPr>
          <w:rFonts w:ascii="Arial Narrow" w:hAnsi="Arial Narrow" w:cstheme="majorHAnsi"/>
        </w:rPr>
        <w:t xml:space="preserve">gender lens in policies and legislation, </w:t>
      </w:r>
      <w:r w:rsidR="003016D5">
        <w:rPr>
          <w:rFonts w:ascii="Arial Narrow" w:hAnsi="Arial Narrow" w:cstheme="majorHAnsi"/>
        </w:rPr>
        <w:t xml:space="preserve">meaningful communities’ </w:t>
      </w:r>
      <w:r w:rsidR="00E766D2" w:rsidRPr="009F7757">
        <w:rPr>
          <w:rFonts w:ascii="Arial Narrow" w:hAnsi="Arial Narrow" w:cstheme="majorHAnsi"/>
        </w:rPr>
        <w:t>engagement and co-design of policies with diverse groups of women</w:t>
      </w:r>
      <w:r w:rsidR="000B50B3">
        <w:rPr>
          <w:rFonts w:ascii="Arial Narrow" w:hAnsi="Arial Narrow" w:cstheme="majorHAnsi"/>
        </w:rPr>
        <w:t>,</w:t>
      </w:r>
      <w:r w:rsidR="00E766D2" w:rsidRPr="009F7757">
        <w:rPr>
          <w:rFonts w:ascii="Arial Narrow" w:hAnsi="Arial Narrow" w:cstheme="majorHAnsi"/>
        </w:rPr>
        <w:t xml:space="preserve"> the progress towards gender equality is stalled. </w:t>
      </w:r>
    </w:p>
    <w:p w14:paraId="2EE28EF8" w14:textId="77777777" w:rsidR="00184372" w:rsidRPr="009F7757" w:rsidRDefault="00184372" w:rsidP="00BC62C2">
      <w:pPr>
        <w:pStyle w:val="Heading2"/>
      </w:pPr>
      <w:r w:rsidRPr="009F7757">
        <w:t>Section Two: Progress across the 12 critical areas of concern</w:t>
      </w:r>
    </w:p>
    <w:p w14:paraId="3119F3E3" w14:textId="6AD143C6" w:rsidR="00973475" w:rsidRPr="00973475" w:rsidRDefault="00184372" w:rsidP="00973475">
      <w:pPr>
        <w:pStyle w:val="Heading3"/>
        <w:spacing w:before="80" w:after="80"/>
        <w:rPr>
          <w:rFonts w:ascii="Arial Narrow" w:eastAsia="Times New Roman" w:hAnsi="Arial Narrow"/>
          <w:lang w:val="en-GB"/>
        </w:rPr>
      </w:pPr>
      <w:bookmarkStart w:id="3" w:name="_Toc518049622"/>
      <w:r w:rsidRPr="009F7757">
        <w:rPr>
          <w:rFonts w:ascii="Arial Narrow" w:eastAsia="Times New Roman" w:hAnsi="Arial Narrow"/>
          <w:lang w:val="en-GB"/>
        </w:rPr>
        <w:t>Q9. What actions has your country taken in the last five years to reduce/eradicate poverty among women and girls?</w:t>
      </w:r>
      <w:bookmarkEnd w:id="3"/>
      <w:r w:rsidR="00973475">
        <w:rPr>
          <w:rFonts w:ascii="Arial Narrow" w:eastAsia="Times New Roman" w:hAnsi="Arial Narrow"/>
          <w:lang w:val="en-GB"/>
        </w:rPr>
        <w:t xml:space="preserve"> </w:t>
      </w:r>
      <w:proofErr w:type="gramStart"/>
      <w:r w:rsidR="00C53F7E">
        <w:rPr>
          <w:rFonts w:ascii="Arial Narrow" w:eastAsia="Times New Roman" w:hAnsi="Arial Narrow"/>
          <w:color w:val="auto"/>
          <w:lang w:val="en-GB"/>
        </w:rPr>
        <w:t>a</w:t>
      </w:r>
      <w:r w:rsidR="00973475" w:rsidRPr="00C53F7E">
        <w:rPr>
          <w:rFonts w:ascii="Arial Narrow" w:eastAsia="Times New Roman" w:hAnsi="Arial Narrow"/>
          <w:color w:val="auto"/>
          <w:lang w:val="en-GB"/>
        </w:rPr>
        <w:t>nd</w:t>
      </w:r>
      <w:proofErr w:type="gramEnd"/>
      <w:r w:rsidR="00973475" w:rsidRPr="00C53F7E">
        <w:rPr>
          <w:rFonts w:ascii="Arial Narrow" w:eastAsia="Times New Roman" w:hAnsi="Arial Narrow"/>
          <w:color w:val="auto"/>
          <w:lang w:val="en-GB"/>
        </w:rPr>
        <w:t xml:space="preserve"> </w:t>
      </w:r>
      <w:r w:rsidR="00973475">
        <w:rPr>
          <w:rFonts w:ascii="Arial Narrow" w:eastAsia="Times New Roman" w:hAnsi="Arial Narrow"/>
          <w:lang w:val="en-GB"/>
        </w:rPr>
        <w:t xml:space="preserve">Q10. </w:t>
      </w:r>
      <w:r w:rsidR="00973475" w:rsidRPr="00973475">
        <w:rPr>
          <w:rFonts w:ascii="Arial Narrow" w:eastAsia="Times New Roman" w:hAnsi="Arial Narrow"/>
          <w:lang w:val="en-GB"/>
        </w:rPr>
        <w:t>What actions has your country taken in the last five years to improve access to social protection for women and girls?</w:t>
      </w:r>
    </w:p>
    <w:p w14:paraId="68CDFB6F" w14:textId="2ACAF754" w:rsidR="00184372" w:rsidRPr="00CE303D" w:rsidRDefault="009F7757" w:rsidP="001C5565">
      <w:pPr>
        <w:pStyle w:val="ListParagraph"/>
        <w:numPr>
          <w:ilvl w:val="0"/>
          <w:numId w:val="19"/>
        </w:numPr>
        <w:spacing w:before="80" w:after="80" w:line="259" w:lineRule="auto"/>
        <w:ind w:left="0" w:hanging="284"/>
        <w:contextualSpacing w:val="0"/>
        <w:jc w:val="both"/>
        <w:rPr>
          <w:rFonts w:ascii="Arial Narrow" w:hAnsi="Arial Narrow" w:cstheme="majorHAnsi"/>
          <w:lang w:val="en-AU"/>
        </w:rPr>
      </w:pPr>
      <w:r w:rsidRPr="00CE303D">
        <w:rPr>
          <w:rFonts w:ascii="Arial Narrow" w:hAnsi="Arial Narrow" w:cstheme="majorHAnsi"/>
          <w:lang w:val="en-AU"/>
        </w:rPr>
        <w:t xml:space="preserve">There needs to be a greater </w:t>
      </w:r>
      <w:r w:rsidR="00184372" w:rsidRPr="00CE303D">
        <w:rPr>
          <w:rFonts w:ascii="Arial Narrow" w:hAnsi="Arial Narrow" w:cstheme="majorHAnsi"/>
          <w:lang w:val="en-AU"/>
        </w:rPr>
        <w:t xml:space="preserve">focus on the access to </w:t>
      </w:r>
      <w:r w:rsidR="00184372" w:rsidRPr="00CE303D">
        <w:rPr>
          <w:rFonts w:ascii="Arial Narrow" w:hAnsi="Arial Narrow" w:cstheme="majorHAnsi"/>
          <w:b/>
          <w:lang w:val="en-AU"/>
        </w:rPr>
        <w:t>social security</w:t>
      </w:r>
      <w:r w:rsidR="00184372" w:rsidRPr="00CE303D">
        <w:rPr>
          <w:rFonts w:ascii="Arial Narrow" w:hAnsi="Arial Narrow" w:cstheme="majorHAnsi"/>
          <w:lang w:val="en-AU"/>
        </w:rPr>
        <w:t xml:space="preserve"> as an enabler for women and their children to re-establish their lives and gain financial independence </w:t>
      </w:r>
      <w:r w:rsidRPr="00CE303D">
        <w:rPr>
          <w:rFonts w:ascii="Arial Narrow" w:hAnsi="Arial Narrow" w:cstheme="majorHAnsi"/>
          <w:lang w:val="en-AU"/>
        </w:rPr>
        <w:t>after the</w:t>
      </w:r>
      <w:r w:rsidR="002C7ECF">
        <w:rPr>
          <w:rFonts w:ascii="Arial Narrow" w:hAnsi="Arial Narrow" w:cstheme="majorHAnsi"/>
          <w:lang w:val="en-AU"/>
        </w:rPr>
        <w:t>ir</w:t>
      </w:r>
      <w:r w:rsidRPr="00CE303D">
        <w:rPr>
          <w:rFonts w:ascii="Arial Narrow" w:hAnsi="Arial Narrow" w:cstheme="majorHAnsi"/>
          <w:lang w:val="en-AU"/>
        </w:rPr>
        <w:t xml:space="preserve"> experiences of domestic, family and/or sexual violence (DF&amp;SV). </w:t>
      </w:r>
      <w:r w:rsidR="00184372" w:rsidRPr="00CE303D">
        <w:rPr>
          <w:rFonts w:ascii="Arial Narrow" w:hAnsi="Arial Narrow" w:cstheme="majorHAnsi"/>
          <w:b/>
          <w:lang w:val="en-AU"/>
        </w:rPr>
        <w:t>Access to government-funded services</w:t>
      </w:r>
      <w:r w:rsidR="00184372" w:rsidRPr="00CE303D">
        <w:rPr>
          <w:rFonts w:ascii="Arial Narrow" w:hAnsi="Arial Narrow" w:cstheme="majorHAnsi"/>
          <w:lang w:val="en-AU"/>
        </w:rPr>
        <w:t xml:space="preserve">, including crisis payments and emergency housing, to all victims/survivors of </w:t>
      </w:r>
      <w:r w:rsidRPr="00CE303D">
        <w:rPr>
          <w:rFonts w:ascii="Arial Narrow" w:hAnsi="Arial Narrow" w:cstheme="majorHAnsi"/>
          <w:lang w:val="en-AU"/>
        </w:rPr>
        <w:t>DF&amp;SV</w:t>
      </w:r>
      <w:r w:rsidR="00184372" w:rsidRPr="00CE303D">
        <w:rPr>
          <w:rFonts w:ascii="Arial Narrow" w:hAnsi="Arial Narrow" w:cstheme="majorHAnsi"/>
          <w:lang w:val="en-AU"/>
        </w:rPr>
        <w:t xml:space="preserve"> needs to be expanded </w:t>
      </w:r>
      <w:r w:rsidR="00184372" w:rsidRPr="00CE303D">
        <w:rPr>
          <w:rFonts w:ascii="Arial Narrow" w:hAnsi="Arial Narrow" w:cstheme="majorHAnsi"/>
          <w:b/>
          <w:lang w:val="en-AU"/>
        </w:rPr>
        <w:t>irrespective of current visa status</w:t>
      </w:r>
      <w:r w:rsidR="00184372" w:rsidRPr="00CE303D">
        <w:rPr>
          <w:rFonts w:ascii="Arial Narrow" w:hAnsi="Arial Narrow" w:cstheme="majorHAnsi"/>
          <w:lang w:val="en-AU"/>
        </w:rPr>
        <w:t>, across all states and territories.</w:t>
      </w:r>
      <w:r w:rsidR="00CE303D" w:rsidRPr="00CE303D">
        <w:rPr>
          <w:rFonts w:ascii="Arial Narrow" w:hAnsi="Arial Narrow" w:cstheme="majorHAnsi"/>
          <w:lang w:val="en-AU"/>
        </w:rPr>
        <w:t xml:space="preserve"> </w:t>
      </w:r>
      <w:r w:rsidR="00184372" w:rsidRPr="00CE303D">
        <w:rPr>
          <w:rFonts w:ascii="Arial Narrow" w:hAnsi="Arial Narrow" w:cstheme="majorHAnsi"/>
          <w:b/>
          <w:lang w:val="en-AU"/>
        </w:rPr>
        <w:t>A gender lens in developing welfare policies</w:t>
      </w:r>
      <w:r w:rsidR="00184372" w:rsidRPr="00CE303D">
        <w:rPr>
          <w:rFonts w:ascii="Arial Narrow" w:hAnsi="Arial Narrow" w:cstheme="majorHAnsi"/>
          <w:lang w:val="en-AU"/>
        </w:rPr>
        <w:t xml:space="preserve"> as well as more training and policy improvements are needed to ensure that victims/survivors are not disempowered, further marginalised, disadvantaged or put at further risk. </w:t>
      </w:r>
    </w:p>
    <w:p w14:paraId="7A872A65" w14:textId="35C8BC07" w:rsidR="00184372" w:rsidRPr="009F7757" w:rsidRDefault="002C7ECF" w:rsidP="00F6037D">
      <w:pPr>
        <w:pStyle w:val="ListParagraph"/>
        <w:numPr>
          <w:ilvl w:val="0"/>
          <w:numId w:val="19"/>
        </w:numPr>
        <w:spacing w:before="80" w:after="80" w:line="259" w:lineRule="auto"/>
        <w:ind w:left="0" w:hanging="284"/>
        <w:contextualSpacing w:val="0"/>
        <w:jc w:val="both"/>
        <w:rPr>
          <w:rFonts w:ascii="Arial Narrow" w:hAnsi="Arial Narrow" w:cstheme="majorHAnsi"/>
        </w:rPr>
      </w:pPr>
      <w:r w:rsidRPr="002C7ECF">
        <w:rPr>
          <w:rFonts w:ascii="Arial Narrow" w:hAnsi="Arial Narrow" w:cstheme="majorHAnsi"/>
        </w:rPr>
        <w:t xml:space="preserve">We are concerned that some of the proposals and </w:t>
      </w:r>
      <w:r w:rsidR="009F7757" w:rsidRPr="002C7ECF">
        <w:rPr>
          <w:rFonts w:ascii="Arial Narrow" w:hAnsi="Arial Narrow" w:cstheme="majorHAnsi"/>
        </w:rPr>
        <w:t xml:space="preserve">current welfare policies </w:t>
      </w:r>
      <w:r>
        <w:rPr>
          <w:rFonts w:ascii="Arial Narrow" w:hAnsi="Arial Narrow" w:cstheme="majorHAnsi"/>
        </w:rPr>
        <w:t>have</w:t>
      </w:r>
      <w:r w:rsidR="000B50B3">
        <w:rPr>
          <w:rFonts w:ascii="Arial Narrow" w:hAnsi="Arial Narrow" w:cstheme="majorHAnsi"/>
        </w:rPr>
        <w:t xml:space="preserve"> a</w:t>
      </w:r>
      <w:r>
        <w:rPr>
          <w:rFonts w:ascii="Arial Narrow" w:hAnsi="Arial Narrow" w:cstheme="majorHAnsi"/>
        </w:rPr>
        <w:t xml:space="preserve"> negative impact on diverse groups of women in particular those experiencing violence. This includes </w:t>
      </w:r>
      <w:r w:rsidR="00184372" w:rsidRPr="009F7757">
        <w:rPr>
          <w:rFonts w:ascii="Arial Narrow" w:hAnsi="Arial Narrow" w:cstheme="majorHAnsi"/>
          <w:b/>
        </w:rPr>
        <w:t>extend</w:t>
      </w:r>
      <w:r w:rsidR="00CE303D">
        <w:rPr>
          <w:rFonts w:ascii="Arial Narrow" w:hAnsi="Arial Narrow" w:cstheme="majorHAnsi"/>
          <w:b/>
        </w:rPr>
        <w:t>ed</w:t>
      </w:r>
      <w:r w:rsidR="00184372" w:rsidRPr="009F7757">
        <w:rPr>
          <w:rFonts w:ascii="Arial Narrow" w:hAnsi="Arial Narrow" w:cstheme="majorHAnsi"/>
          <w:b/>
        </w:rPr>
        <w:t xml:space="preserve"> waiting periods for newly arrived migrants</w:t>
      </w:r>
      <w:r w:rsidR="00CE303D">
        <w:rPr>
          <w:rFonts w:ascii="Arial Narrow" w:hAnsi="Arial Narrow" w:cstheme="majorHAnsi"/>
        </w:rPr>
        <w:t xml:space="preserve"> </w:t>
      </w:r>
      <w:r>
        <w:rPr>
          <w:rFonts w:ascii="Arial Narrow" w:hAnsi="Arial Narrow" w:cstheme="majorHAnsi"/>
        </w:rPr>
        <w:t xml:space="preserve">that </w:t>
      </w:r>
      <w:r w:rsidR="00184372" w:rsidRPr="009F7757">
        <w:rPr>
          <w:rFonts w:ascii="Arial Narrow" w:hAnsi="Arial Narrow" w:cstheme="majorHAnsi"/>
        </w:rPr>
        <w:t xml:space="preserve">may disproportionately affect women, especially those experiencing </w:t>
      </w:r>
      <w:r w:rsidR="00CE303D">
        <w:rPr>
          <w:rFonts w:ascii="Arial Narrow" w:hAnsi="Arial Narrow" w:cstheme="majorHAnsi"/>
        </w:rPr>
        <w:t>DFV</w:t>
      </w:r>
      <w:r>
        <w:rPr>
          <w:rFonts w:ascii="Arial Narrow" w:hAnsi="Arial Narrow" w:cstheme="majorHAnsi"/>
        </w:rPr>
        <w:t xml:space="preserve"> and </w:t>
      </w:r>
      <w:r w:rsidRPr="00CE303D">
        <w:rPr>
          <w:rFonts w:ascii="Arial Narrow" w:hAnsi="Arial Narrow" w:cstheme="majorHAnsi"/>
        </w:rPr>
        <w:t xml:space="preserve">a </w:t>
      </w:r>
      <w:r w:rsidRPr="00CE303D">
        <w:rPr>
          <w:rFonts w:ascii="Arial Narrow" w:hAnsi="Arial Narrow" w:cstheme="majorHAnsi"/>
          <w:b/>
        </w:rPr>
        <w:t>new scheme of encouraging lawful behavior of income support recipients</w:t>
      </w:r>
      <w:r>
        <w:rPr>
          <w:rFonts w:ascii="Arial Narrow" w:hAnsi="Arial Narrow" w:cstheme="majorHAnsi"/>
        </w:rPr>
        <w:t xml:space="preserve"> designed</w:t>
      </w:r>
      <w:r w:rsidRPr="009F7757">
        <w:rPr>
          <w:rFonts w:ascii="Arial Narrow" w:hAnsi="Arial Narrow" w:cstheme="majorHAnsi"/>
        </w:rPr>
        <w:t xml:space="preserve"> to make compulsory deductions from the welfare payments of serial fine defaulters who have outstanding State and Territory court-imposed fines</w:t>
      </w:r>
      <w:r w:rsidR="000B37CB">
        <w:rPr>
          <w:rFonts w:ascii="Arial Narrow" w:hAnsi="Arial Narrow" w:cstheme="majorHAnsi"/>
        </w:rPr>
        <w:t xml:space="preserve">. This measure may disproportionately affect Aboriginal and Torres Strait Islander women and women with intellectual disability. We also reiterate the calls to abolish cashless debit cards as means to deliver social security payments. </w:t>
      </w:r>
      <w:r w:rsidR="00184372" w:rsidRPr="009F7757">
        <w:rPr>
          <w:rFonts w:ascii="Arial Narrow" w:hAnsi="Arial Narrow" w:cstheme="majorHAnsi"/>
        </w:rPr>
        <w:t xml:space="preserve">Receiving welfare support through </w:t>
      </w:r>
      <w:r w:rsidR="00184372" w:rsidRPr="00F6037D">
        <w:rPr>
          <w:rFonts w:ascii="Arial Narrow" w:hAnsi="Arial Narrow" w:cstheme="majorHAnsi"/>
          <w:b/>
        </w:rPr>
        <w:t>cashless debit cards</w:t>
      </w:r>
      <w:r w:rsidR="00184372" w:rsidRPr="009F7757">
        <w:rPr>
          <w:rFonts w:ascii="Arial Narrow" w:hAnsi="Arial Narrow" w:cstheme="majorHAnsi"/>
        </w:rPr>
        <w:t xml:space="preserve"> only may impact the ability of victims/survivors to leave violent relationships given there is no disposable cash. Cashless debit cards also have strong gendered and racial implications, especially for Aboriginal and Torres Strait Islander women. </w:t>
      </w:r>
    </w:p>
    <w:p w14:paraId="2E725EFA" w14:textId="417DFC58" w:rsidR="00184372" w:rsidRPr="009F7757" w:rsidRDefault="00184372" w:rsidP="00F6037D">
      <w:pPr>
        <w:pStyle w:val="ListParagraph"/>
        <w:numPr>
          <w:ilvl w:val="0"/>
          <w:numId w:val="19"/>
        </w:numPr>
        <w:spacing w:before="80" w:after="80" w:line="259" w:lineRule="auto"/>
        <w:ind w:left="0" w:hanging="284"/>
        <w:contextualSpacing w:val="0"/>
        <w:jc w:val="both"/>
        <w:rPr>
          <w:rFonts w:ascii="Arial Narrow" w:hAnsi="Arial Narrow" w:cstheme="majorHAnsi"/>
        </w:rPr>
      </w:pPr>
      <w:r w:rsidRPr="009F7757">
        <w:rPr>
          <w:rFonts w:ascii="Arial Narrow" w:hAnsi="Arial Narrow" w:cstheme="majorHAnsi"/>
        </w:rPr>
        <w:t>Social security payments are very low and forcing people to live in poverty. We support the calls to</w:t>
      </w:r>
      <w:r w:rsidRPr="00CE303D">
        <w:rPr>
          <w:rFonts w:ascii="Arial Narrow" w:hAnsi="Arial Narrow" w:cstheme="majorHAnsi"/>
        </w:rPr>
        <w:t xml:space="preserve"> </w:t>
      </w:r>
      <w:r w:rsidRPr="00CE303D">
        <w:rPr>
          <w:rFonts w:ascii="Arial Narrow" w:hAnsi="Arial Narrow" w:cstheme="majorHAnsi"/>
          <w:b/>
        </w:rPr>
        <w:t>increase social security payments</w:t>
      </w:r>
      <w:r w:rsidRPr="009F7757">
        <w:rPr>
          <w:rFonts w:ascii="Arial Narrow" w:hAnsi="Arial Narrow" w:cstheme="majorHAnsi"/>
        </w:rPr>
        <w:t xml:space="preserve"> (</w:t>
      </w:r>
      <w:proofErr w:type="spellStart"/>
      <w:r w:rsidRPr="009F7757">
        <w:rPr>
          <w:rFonts w:ascii="Arial Narrow" w:hAnsi="Arial Narrow" w:cstheme="majorHAnsi"/>
        </w:rPr>
        <w:t>Newstart</w:t>
      </w:r>
      <w:proofErr w:type="spellEnd"/>
      <w:r w:rsidRPr="009F7757">
        <w:rPr>
          <w:rFonts w:ascii="Arial Narrow" w:hAnsi="Arial Narrow" w:cstheme="majorHAnsi"/>
        </w:rPr>
        <w:t xml:space="preserve">, parenting payments, </w:t>
      </w:r>
      <w:proofErr w:type="gramStart"/>
      <w:r w:rsidRPr="009F7757">
        <w:rPr>
          <w:rFonts w:ascii="Arial Narrow" w:hAnsi="Arial Narrow" w:cstheme="majorHAnsi"/>
        </w:rPr>
        <w:t>youth</w:t>
      </w:r>
      <w:proofErr w:type="gramEnd"/>
      <w:r w:rsidRPr="009F7757">
        <w:rPr>
          <w:rFonts w:ascii="Arial Narrow" w:hAnsi="Arial Narrow" w:cstheme="majorHAnsi"/>
        </w:rPr>
        <w:t xml:space="preserve"> payment) by $75 a week</w:t>
      </w:r>
      <w:r w:rsidR="00CE303D">
        <w:rPr>
          <w:rFonts w:ascii="Arial Narrow" w:hAnsi="Arial Narrow" w:cstheme="majorHAnsi"/>
        </w:rPr>
        <w:t>.</w:t>
      </w:r>
      <w:r w:rsidRPr="00CE303D">
        <w:rPr>
          <w:vertAlign w:val="superscript"/>
        </w:rPr>
        <w:endnoteReference w:id="2"/>
      </w:r>
      <w:r w:rsidRPr="009F7757">
        <w:rPr>
          <w:rFonts w:ascii="Arial Narrow" w:hAnsi="Arial Narrow" w:cstheme="majorHAnsi"/>
        </w:rPr>
        <w:t xml:space="preserve"> </w:t>
      </w:r>
    </w:p>
    <w:p w14:paraId="0DD41A53" w14:textId="02E2D5A7" w:rsidR="00184372" w:rsidRPr="009F7757" w:rsidRDefault="00184372" w:rsidP="00F6037D">
      <w:pPr>
        <w:pStyle w:val="ListParagraph"/>
        <w:numPr>
          <w:ilvl w:val="0"/>
          <w:numId w:val="19"/>
        </w:numPr>
        <w:spacing w:before="80" w:after="80" w:line="259" w:lineRule="auto"/>
        <w:ind w:left="0" w:hanging="284"/>
        <w:contextualSpacing w:val="0"/>
        <w:jc w:val="both"/>
        <w:rPr>
          <w:rFonts w:ascii="Arial Narrow" w:hAnsi="Arial Narrow" w:cstheme="majorHAnsi"/>
        </w:rPr>
      </w:pPr>
      <w:r w:rsidRPr="00CE303D">
        <w:rPr>
          <w:rFonts w:ascii="Arial Narrow" w:hAnsi="Arial Narrow" w:cstheme="majorHAnsi"/>
        </w:rPr>
        <w:t xml:space="preserve">We recommended </w:t>
      </w:r>
      <w:r w:rsidR="000B50B3">
        <w:rPr>
          <w:rFonts w:ascii="Arial Narrow" w:hAnsi="Arial Narrow" w:cstheme="majorHAnsi"/>
        </w:rPr>
        <w:t>an</w:t>
      </w:r>
      <w:r w:rsidRPr="00CE303D">
        <w:rPr>
          <w:rFonts w:ascii="Arial Narrow" w:hAnsi="Arial Narrow" w:cstheme="majorHAnsi"/>
        </w:rPr>
        <w:t xml:space="preserve"> </w:t>
      </w:r>
      <w:r w:rsidRPr="00CE303D">
        <w:rPr>
          <w:rFonts w:ascii="Arial Narrow" w:hAnsi="Arial Narrow" w:cstheme="majorHAnsi"/>
          <w:b/>
        </w:rPr>
        <w:t xml:space="preserve">overhaul of the </w:t>
      </w:r>
      <w:proofErr w:type="spellStart"/>
      <w:r w:rsidRPr="00CE303D">
        <w:rPr>
          <w:rFonts w:ascii="Arial Narrow" w:hAnsi="Arial Narrow" w:cstheme="majorHAnsi"/>
          <w:b/>
        </w:rPr>
        <w:t>ParentsNext</w:t>
      </w:r>
      <w:proofErr w:type="spellEnd"/>
      <w:r w:rsidRPr="00CE303D">
        <w:rPr>
          <w:rFonts w:ascii="Arial Narrow" w:hAnsi="Arial Narrow" w:cstheme="majorHAnsi"/>
          <w:b/>
        </w:rPr>
        <w:t xml:space="preserve"> employment program</w:t>
      </w:r>
      <w:r w:rsidRPr="00CE303D">
        <w:rPr>
          <w:rFonts w:ascii="Arial Narrow" w:hAnsi="Arial Narrow" w:cstheme="majorHAnsi"/>
        </w:rPr>
        <w:t xml:space="preserve">. This program </w:t>
      </w:r>
      <w:r w:rsidRPr="009F7757">
        <w:rPr>
          <w:rFonts w:ascii="Arial Narrow" w:hAnsi="Arial Narrow" w:cstheme="majorHAnsi"/>
        </w:rPr>
        <w:t xml:space="preserve">disproportionately targets women in particular single mothers entrenching in this way harmful gender stereotypes about domestic labor, care responsibilities and women’s role. It also approaches mothers through the lens of unemployment rather than regarding caring </w:t>
      </w:r>
      <w:proofErr w:type="spellStart"/>
      <w:r w:rsidRPr="009F7757">
        <w:rPr>
          <w:rFonts w:ascii="Arial Narrow" w:hAnsi="Arial Narrow" w:cstheme="majorHAnsi"/>
        </w:rPr>
        <w:t>labour</w:t>
      </w:r>
      <w:proofErr w:type="spellEnd"/>
      <w:r w:rsidRPr="009F7757">
        <w:rPr>
          <w:rFonts w:ascii="Arial Narrow" w:hAnsi="Arial Narrow" w:cstheme="majorHAnsi"/>
        </w:rPr>
        <w:t xml:space="preserve"> and domestic work as work</w:t>
      </w:r>
      <w:r w:rsidR="00CE303D">
        <w:rPr>
          <w:rFonts w:ascii="Arial Narrow" w:hAnsi="Arial Narrow" w:cstheme="majorHAnsi"/>
        </w:rPr>
        <w:t>.</w:t>
      </w:r>
      <w:r w:rsidRPr="00CE303D">
        <w:rPr>
          <w:rFonts w:ascii="Arial Narrow" w:hAnsi="Arial Narrow" w:cstheme="majorHAnsi"/>
          <w:vertAlign w:val="superscript"/>
        </w:rPr>
        <w:endnoteReference w:id="3"/>
      </w:r>
      <w:r w:rsidRPr="00CE303D">
        <w:rPr>
          <w:rFonts w:ascii="Arial Narrow" w:hAnsi="Arial Narrow" w:cstheme="majorHAnsi"/>
        </w:rPr>
        <w:t xml:space="preserve"> </w:t>
      </w:r>
    </w:p>
    <w:p w14:paraId="34A89647" w14:textId="6CFFFF80" w:rsidR="004E3E32" w:rsidRPr="009F7757" w:rsidRDefault="00184372" w:rsidP="00F6037D">
      <w:pPr>
        <w:pStyle w:val="ListParagraph"/>
        <w:numPr>
          <w:ilvl w:val="0"/>
          <w:numId w:val="19"/>
        </w:numPr>
        <w:spacing w:before="80" w:after="80" w:line="259" w:lineRule="auto"/>
        <w:ind w:left="0" w:hanging="284"/>
        <w:contextualSpacing w:val="0"/>
        <w:jc w:val="both"/>
        <w:rPr>
          <w:rFonts w:ascii="Arial Narrow" w:hAnsi="Arial Narrow" w:cstheme="majorHAnsi"/>
        </w:rPr>
      </w:pPr>
      <w:r w:rsidRPr="009F7757">
        <w:rPr>
          <w:rFonts w:ascii="Arial Narrow" w:hAnsi="Arial Narrow" w:cstheme="majorHAnsi"/>
        </w:rPr>
        <w:t xml:space="preserve">We share the concerns that at present the </w:t>
      </w:r>
      <w:r w:rsidRPr="00CE303D">
        <w:rPr>
          <w:rFonts w:ascii="Arial Narrow" w:hAnsi="Arial Narrow" w:cstheme="majorHAnsi"/>
          <w:b/>
        </w:rPr>
        <w:t>social security system is not responsive to the needs of women experiencing domestic and family violence</w:t>
      </w:r>
      <w:r w:rsidRPr="009F7757">
        <w:rPr>
          <w:rFonts w:ascii="Arial Narrow" w:hAnsi="Arial Narrow" w:cstheme="majorHAnsi"/>
        </w:rPr>
        <w:t>. The most recent report on the intersection between social security and experiences of family violence prepared by the National Social Security Rights Network (NSSR)</w:t>
      </w:r>
      <w:r w:rsidRPr="00CE303D">
        <w:rPr>
          <w:vertAlign w:val="superscript"/>
        </w:rPr>
        <w:endnoteReference w:id="4"/>
      </w:r>
      <w:r w:rsidRPr="009F7757">
        <w:rPr>
          <w:rFonts w:ascii="Arial Narrow" w:hAnsi="Arial Narrow" w:cstheme="majorHAnsi"/>
        </w:rPr>
        <w:t xml:space="preserve"> identified a number of obstacles victims/survivors are experiencing. </w:t>
      </w:r>
      <w:bookmarkStart w:id="4" w:name="_Toc518049623"/>
    </w:p>
    <w:p w14:paraId="66F9BA55" w14:textId="21A1AA42" w:rsidR="00113482" w:rsidRPr="00F6037D" w:rsidRDefault="00113482" w:rsidP="00F6037D">
      <w:pPr>
        <w:pStyle w:val="ListParagraph"/>
        <w:numPr>
          <w:ilvl w:val="0"/>
          <w:numId w:val="19"/>
        </w:numPr>
        <w:spacing w:before="80" w:after="80" w:line="259" w:lineRule="auto"/>
        <w:ind w:left="0" w:hanging="284"/>
        <w:contextualSpacing w:val="0"/>
        <w:jc w:val="both"/>
        <w:rPr>
          <w:rFonts w:ascii="Arial Narrow" w:hAnsi="Arial Narrow" w:cstheme="majorHAnsi"/>
        </w:rPr>
      </w:pPr>
      <w:r w:rsidRPr="00F6037D">
        <w:rPr>
          <w:rFonts w:ascii="Arial Narrow" w:hAnsi="Arial Narrow" w:cstheme="majorHAnsi"/>
          <w:b/>
        </w:rPr>
        <w:lastRenderedPageBreak/>
        <w:t>Women on temporary visas experiencing violence</w:t>
      </w:r>
      <w:r w:rsidRPr="00F6037D">
        <w:rPr>
          <w:rFonts w:ascii="Arial Narrow" w:hAnsi="Arial Narrow" w:cstheme="majorHAnsi"/>
        </w:rPr>
        <w:t xml:space="preserve"> in many circumstances are not eligible for social security payments which often makes them ineligible for other services such as social housing. We call on the expanded eligibility for women on temporary visas experiencing violence in accessing social security.</w:t>
      </w:r>
      <w:r w:rsidR="005B77D2">
        <w:rPr>
          <w:rStyle w:val="EndnoteReference"/>
          <w:rFonts w:ascii="Arial Narrow" w:hAnsi="Arial Narrow" w:cstheme="majorHAnsi"/>
        </w:rPr>
        <w:endnoteReference w:id="5"/>
      </w:r>
      <w:r w:rsidRPr="00F6037D">
        <w:rPr>
          <w:rFonts w:ascii="Arial Narrow" w:hAnsi="Arial Narrow" w:cstheme="majorHAnsi"/>
        </w:rPr>
        <w:t xml:space="preserve"> </w:t>
      </w:r>
    </w:p>
    <w:p w14:paraId="54E76483" w14:textId="77777777" w:rsidR="00CB1CE2" w:rsidRPr="009F7757" w:rsidRDefault="00A04CB8" w:rsidP="00C13CC2">
      <w:pPr>
        <w:pStyle w:val="Heading3"/>
        <w:spacing w:before="80" w:after="80"/>
        <w:rPr>
          <w:rFonts w:ascii="Arial Narrow" w:eastAsia="Times New Roman" w:hAnsi="Arial Narrow"/>
          <w:lang w:val="en-GB"/>
        </w:rPr>
      </w:pPr>
      <w:bookmarkStart w:id="5" w:name="_Toc518049627"/>
      <w:bookmarkEnd w:id="4"/>
      <w:r w:rsidRPr="009F7757">
        <w:rPr>
          <w:rFonts w:ascii="Arial Narrow" w:eastAsia="Times New Roman" w:hAnsi="Arial Narrow"/>
          <w:lang w:val="en-GB"/>
        </w:rPr>
        <w:t xml:space="preserve">Q13. </w:t>
      </w:r>
      <w:r w:rsidR="00CB1CE2" w:rsidRPr="009F7757">
        <w:rPr>
          <w:rFonts w:ascii="Arial Narrow" w:eastAsia="Times New Roman" w:hAnsi="Arial Narrow"/>
          <w:lang w:val="en-GB"/>
        </w:rPr>
        <w:t>In the last five years, which forms of violence against women and girls, and in which specific contexts or settings, have you prioritized for action?</w:t>
      </w:r>
      <w:bookmarkEnd w:id="5"/>
    </w:p>
    <w:p w14:paraId="0567BDEC" w14:textId="5C75CAAA" w:rsidR="00A04CB8" w:rsidRPr="00C53F7E" w:rsidRDefault="000B50B3" w:rsidP="00C53F7E">
      <w:pPr>
        <w:pStyle w:val="Heading4"/>
      </w:pPr>
      <w:r>
        <w:t xml:space="preserve">Need for More </w:t>
      </w:r>
      <w:r w:rsidR="00FF1C93" w:rsidRPr="00C53F7E">
        <w:t xml:space="preserve">Focus on </w:t>
      </w:r>
      <w:r w:rsidR="00A04CB8" w:rsidRPr="00C53F7E">
        <w:t xml:space="preserve">Sexual violence </w:t>
      </w:r>
    </w:p>
    <w:p w14:paraId="35878835" w14:textId="25606839" w:rsidR="00FF1C93" w:rsidRPr="00F6037D" w:rsidRDefault="00A04CB8" w:rsidP="00F6037D">
      <w:pPr>
        <w:pStyle w:val="ListParagraph"/>
        <w:numPr>
          <w:ilvl w:val="0"/>
          <w:numId w:val="19"/>
        </w:numPr>
        <w:spacing w:before="80" w:after="80"/>
        <w:ind w:left="0" w:hanging="284"/>
        <w:contextualSpacing w:val="0"/>
        <w:jc w:val="both"/>
        <w:rPr>
          <w:rFonts w:ascii="Arial Narrow" w:hAnsi="Arial Narrow" w:cstheme="majorHAnsi"/>
        </w:rPr>
      </w:pPr>
      <w:r w:rsidRPr="00C53F7E">
        <w:rPr>
          <w:rFonts w:ascii="Arial Narrow" w:hAnsi="Arial Narrow" w:cstheme="majorHAnsi"/>
        </w:rPr>
        <w:t xml:space="preserve">While the rates of sexual violence are high, it is widely </w:t>
      </w:r>
      <w:proofErr w:type="spellStart"/>
      <w:r w:rsidRPr="00C53F7E">
        <w:rPr>
          <w:rFonts w:ascii="Arial Narrow" w:hAnsi="Arial Narrow" w:cstheme="majorHAnsi"/>
        </w:rPr>
        <w:t>recognised</w:t>
      </w:r>
      <w:proofErr w:type="spellEnd"/>
      <w:r w:rsidRPr="00C53F7E">
        <w:rPr>
          <w:rFonts w:ascii="Arial Narrow" w:hAnsi="Arial Narrow" w:cstheme="majorHAnsi"/>
        </w:rPr>
        <w:t xml:space="preserve"> that there is </w:t>
      </w:r>
      <w:r w:rsidRPr="00BC62C2">
        <w:rPr>
          <w:rFonts w:ascii="Arial Narrow" w:hAnsi="Arial Narrow" w:cstheme="majorHAnsi"/>
          <w:b/>
        </w:rPr>
        <w:t>extensive under-reporting of sexual violence</w:t>
      </w:r>
      <w:r w:rsidRPr="00C53F7E">
        <w:rPr>
          <w:rFonts w:ascii="Arial Narrow" w:hAnsi="Arial Narrow" w:cstheme="majorHAnsi"/>
        </w:rPr>
        <w:t xml:space="preserve">. </w:t>
      </w:r>
      <w:r w:rsidR="00FF1C93" w:rsidRPr="00C53F7E">
        <w:rPr>
          <w:rFonts w:ascii="Arial Narrow" w:hAnsi="Arial Narrow" w:cstheme="majorHAnsi"/>
        </w:rPr>
        <w:t>There have been some positive developments in the area of criminal justice</w:t>
      </w:r>
      <w:r w:rsidR="008A7AA1">
        <w:rPr>
          <w:rFonts w:ascii="Arial Narrow" w:hAnsi="Arial Narrow" w:cstheme="majorHAnsi"/>
        </w:rPr>
        <w:t>,</w:t>
      </w:r>
      <w:r w:rsidRPr="009F7757">
        <w:rPr>
          <w:vertAlign w:val="superscript"/>
        </w:rPr>
        <w:endnoteReference w:id="6"/>
      </w:r>
      <w:r w:rsidR="008A7AA1">
        <w:rPr>
          <w:rFonts w:ascii="Arial Narrow" w:hAnsi="Arial Narrow" w:cstheme="majorHAnsi"/>
        </w:rPr>
        <w:t xml:space="preserve"> yet </w:t>
      </w:r>
      <w:r w:rsidR="00FF1C93" w:rsidRPr="00F6037D">
        <w:rPr>
          <w:rFonts w:ascii="Arial Narrow" w:hAnsi="Arial Narrow" w:cstheme="majorHAnsi"/>
        </w:rPr>
        <w:t xml:space="preserve">challenges remain: </w:t>
      </w:r>
    </w:p>
    <w:p w14:paraId="09AAFFF7" w14:textId="1DFD10F3" w:rsidR="00A04CB8" w:rsidRPr="00C13CC2" w:rsidRDefault="00A04CB8" w:rsidP="00F6037D">
      <w:pPr>
        <w:pStyle w:val="ListParagraph"/>
        <w:numPr>
          <w:ilvl w:val="1"/>
          <w:numId w:val="19"/>
        </w:numPr>
        <w:spacing w:before="80" w:after="80" w:line="259" w:lineRule="auto"/>
        <w:ind w:left="0" w:firstLine="0"/>
        <w:contextualSpacing w:val="0"/>
        <w:jc w:val="both"/>
        <w:rPr>
          <w:rFonts w:ascii="Arial Narrow" w:hAnsi="Arial Narrow" w:cstheme="majorHAnsi"/>
        </w:rPr>
      </w:pPr>
      <w:r w:rsidRPr="00C13CC2">
        <w:rPr>
          <w:rFonts w:ascii="Arial Narrow" w:hAnsi="Arial Narrow" w:cstheme="majorHAnsi"/>
        </w:rPr>
        <w:t>Reforms have not translated into significant change at an operational level and shortcomings of the system continue to undermine and restrict survivors/victims ability to access protection, redress and justice for these crimes.</w:t>
      </w:r>
      <w:r w:rsidRPr="009F7757">
        <w:rPr>
          <w:vertAlign w:val="superscript"/>
        </w:rPr>
        <w:endnoteReference w:id="7"/>
      </w:r>
      <w:r w:rsidRPr="00C13CC2">
        <w:rPr>
          <w:rFonts w:ascii="Arial Narrow" w:hAnsi="Arial Narrow" w:cstheme="majorHAnsi"/>
        </w:rPr>
        <w:t xml:space="preserve"> </w:t>
      </w:r>
    </w:p>
    <w:p w14:paraId="002A5198" w14:textId="77777777" w:rsidR="00A04CB8" w:rsidRPr="00C13CC2" w:rsidRDefault="00A04CB8" w:rsidP="00F6037D">
      <w:pPr>
        <w:pStyle w:val="ListParagraph"/>
        <w:numPr>
          <w:ilvl w:val="1"/>
          <w:numId w:val="19"/>
        </w:numPr>
        <w:spacing w:before="80" w:after="80" w:line="259" w:lineRule="auto"/>
        <w:ind w:left="0" w:firstLine="0"/>
        <w:contextualSpacing w:val="0"/>
        <w:jc w:val="both"/>
        <w:rPr>
          <w:rFonts w:ascii="Arial Narrow" w:hAnsi="Arial Narrow" w:cstheme="majorHAnsi"/>
        </w:rPr>
      </w:pPr>
      <w:r w:rsidRPr="00C13CC2">
        <w:rPr>
          <w:rFonts w:ascii="Arial Narrow" w:hAnsi="Arial Narrow" w:cstheme="majorHAnsi"/>
        </w:rPr>
        <w:t>Reporting rates remain low, attrition rates are high and low conviction rates persist.</w:t>
      </w:r>
      <w:r w:rsidRPr="00C13CC2">
        <w:rPr>
          <w:rFonts w:ascii="Arial Narrow" w:hAnsi="Arial Narrow" w:cstheme="majorHAnsi"/>
          <w:vertAlign w:val="superscript"/>
        </w:rPr>
        <w:endnoteReference w:id="8"/>
      </w:r>
      <w:r w:rsidRPr="00C13CC2">
        <w:rPr>
          <w:rFonts w:ascii="Arial Narrow" w:hAnsi="Arial Narrow" w:cstheme="majorHAnsi"/>
          <w:vertAlign w:val="superscript"/>
        </w:rPr>
        <w:t xml:space="preserve"> </w:t>
      </w:r>
    </w:p>
    <w:p w14:paraId="7288E3CC" w14:textId="77777777" w:rsidR="00A04CB8" w:rsidRPr="00C13CC2" w:rsidRDefault="00A04CB8" w:rsidP="00F6037D">
      <w:pPr>
        <w:pStyle w:val="ListParagraph"/>
        <w:numPr>
          <w:ilvl w:val="1"/>
          <w:numId w:val="19"/>
        </w:numPr>
        <w:spacing w:before="80" w:after="80" w:line="259" w:lineRule="auto"/>
        <w:ind w:left="0" w:firstLine="0"/>
        <w:contextualSpacing w:val="0"/>
        <w:jc w:val="both"/>
        <w:rPr>
          <w:rFonts w:ascii="Arial Narrow" w:hAnsi="Arial Narrow" w:cstheme="majorHAnsi"/>
        </w:rPr>
      </w:pPr>
      <w:r w:rsidRPr="00C13CC2">
        <w:rPr>
          <w:rFonts w:ascii="Arial Narrow" w:hAnsi="Arial Narrow" w:cstheme="majorHAnsi"/>
        </w:rPr>
        <w:t xml:space="preserve">Sexual violence remains subsumed under the definition of domestic and family violence, thus again contributing to the invisibility of the issue. </w:t>
      </w:r>
    </w:p>
    <w:p w14:paraId="0897F011" w14:textId="5870AC5C" w:rsidR="00A04CB8" w:rsidRPr="00C13CC2" w:rsidRDefault="00A04CB8" w:rsidP="00F6037D">
      <w:pPr>
        <w:pStyle w:val="ListParagraph"/>
        <w:numPr>
          <w:ilvl w:val="1"/>
          <w:numId w:val="19"/>
        </w:numPr>
        <w:spacing w:before="80" w:after="80" w:line="259" w:lineRule="auto"/>
        <w:ind w:left="0" w:firstLine="0"/>
        <w:contextualSpacing w:val="0"/>
        <w:jc w:val="both"/>
        <w:rPr>
          <w:rFonts w:ascii="Arial Narrow" w:hAnsi="Arial Narrow" w:cstheme="majorHAnsi"/>
        </w:rPr>
      </w:pPr>
      <w:r w:rsidRPr="00C13CC2">
        <w:rPr>
          <w:rFonts w:ascii="Arial Narrow" w:hAnsi="Arial Narrow" w:cstheme="majorHAnsi"/>
        </w:rPr>
        <w:t>Recommendations from major reports about sexual assaults in universities have not yet been implemented.</w:t>
      </w:r>
      <w:r w:rsidR="005B77D2" w:rsidRPr="009F7757">
        <w:rPr>
          <w:rStyle w:val="EndnoteReference"/>
          <w:rFonts w:ascii="Arial Narrow" w:hAnsi="Arial Narrow" w:cstheme="majorHAnsi"/>
        </w:rPr>
        <w:endnoteReference w:id="9"/>
      </w:r>
      <w:r w:rsidR="005B77D2" w:rsidRPr="00C53F7E">
        <w:rPr>
          <w:rFonts w:ascii="Arial Narrow" w:hAnsi="Arial Narrow" w:cstheme="majorHAnsi"/>
        </w:rPr>
        <w:t xml:space="preserve">  </w:t>
      </w:r>
      <w:r w:rsidRPr="00C13CC2">
        <w:rPr>
          <w:rFonts w:ascii="Arial Narrow" w:hAnsi="Arial Narrow" w:cstheme="majorHAnsi"/>
        </w:rPr>
        <w:t xml:space="preserve"> </w:t>
      </w:r>
    </w:p>
    <w:p w14:paraId="47E16DB4" w14:textId="7E8B1EC1" w:rsidR="00A04CB8" w:rsidRPr="00C53F7E" w:rsidRDefault="00A04CB8" w:rsidP="00F6037D">
      <w:pPr>
        <w:pStyle w:val="ListParagraph"/>
        <w:numPr>
          <w:ilvl w:val="1"/>
          <w:numId w:val="19"/>
        </w:numPr>
        <w:spacing w:before="80" w:after="80" w:line="259" w:lineRule="auto"/>
        <w:ind w:left="0" w:firstLine="0"/>
        <w:contextualSpacing w:val="0"/>
        <w:jc w:val="both"/>
        <w:rPr>
          <w:rFonts w:ascii="Arial Narrow" w:hAnsi="Arial Narrow" w:cstheme="majorHAnsi"/>
        </w:rPr>
      </w:pPr>
      <w:r w:rsidRPr="00C13CC2">
        <w:rPr>
          <w:rFonts w:ascii="Arial Narrow" w:hAnsi="Arial Narrow" w:cstheme="majorHAnsi"/>
        </w:rPr>
        <w:t>Sexual violence has been identified as one of the Third Action Plan priorities, but little progress has been made.</w:t>
      </w:r>
    </w:p>
    <w:p w14:paraId="6D21A848" w14:textId="6E9B9BA7" w:rsidR="00A232DC" w:rsidRPr="00C53F7E" w:rsidRDefault="00A232DC" w:rsidP="00C53F7E">
      <w:pPr>
        <w:pStyle w:val="Heading4"/>
      </w:pPr>
      <w:r w:rsidRPr="00C53F7E">
        <w:t xml:space="preserve">Other Forms of VAW </w:t>
      </w:r>
    </w:p>
    <w:p w14:paraId="7CF55D58" w14:textId="0273DB1D" w:rsidR="00C13CC2" w:rsidRDefault="00FF1C93"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 xml:space="preserve">More work needs to be done to </w:t>
      </w:r>
      <w:r w:rsidRPr="00BC166E">
        <w:rPr>
          <w:rFonts w:ascii="Arial Narrow" w:hAnsi="Arial Narrow" w:cstheme="majorHAnsi"/>
          <w:b/>
        </w:rPr>
        <w:t xml:space="preserve">increase awareness and improve responses to other forms of </w:t>
      </w:r>
      <w:r w:rsidR="0030306F">
        <w:rPr>
          <w:rFonts w:ascii="Arial Narrow" w:hAnsi="Arial Narrow" w:cstheme="majorHAnsi"/>
          <w:b/>
        </w:rPr>
        <w:t>VAW</w:t>
      </w:r>
      <w:r w:rsidRPr="009F7757">
        <w:rPr>
          <w:rFonts w:ascii="Arial Narrow" w:hAnsi="Arial Narrow" w:cstheme="majorHAnsi"/>
        </w:rPr>
        <w:t xml:space="preserve"> excluded from the focus on a conventional understanding of domestic and family violence, including trafficking and sexual exploitation, early and forced marriage, dowry abuse, and </w:t>
      </w:r>
      <w:proofErr w:type="spellStart"/>
      <w:r w:rsidRPr="009F7757">
        <w:rPr>
          <w:rFonts w:ascii="Arial Narrow" w:hAnsi="Arial Narrow" w:cstheme="majorHAnsi"/>
        </w:rPr>
        <w:t>labour</w:t>
      </w:r>
      <w:proofErr w:type="spellEnd"/>
      <w:r w:rsidRPr="009F7757">
        <w:rPr>
          <w:rFonts w:ascii="Arial Narrow" w:hAnsi="Arial Narrow" w:cstheme="majorHAnsi"/>
        </w:rPr>
        <w:t xml:space="preserve">, domestic and sexual servitude. </w:t>
      </w:r>
      <w:r w:rsidR="00C13CC2">
        <w:rPr>
          <w:rFonts w:ascii="Arial Narrow" w:hAnsi="Arial Narrow" w:cstheme="majorHAnsi"/>
        </w:rPr>
        <w:t>M</w:t>
      </w:r>
      <w:r w:rsidR="00C13CC2" w:rsidRPr="009F7757">
        <w:rPr>
          <w:rFonts w:ascii="Arial Narrow" w:hAnsi="Arial Narrow" w:cstheme="majorHAnsi"/>
        </w:rPr>
        <w:t xml:space="preserve">anifestations of violence such as reproductive coercion, forced </w:t>
      </w:r>
      <w:proofErr w:type="spellStart"/>
      <w:r w:rsidR="00C13CC2" w:rsidRPr="009F7757">
        <w:rPr>
          <w:rFonts w:ascii="Arial Narrow" w:hAnsi="Arial Narrow" w:cstheme="majorHAnsi"/>
        </w:rPr>
        <w:t>sterilisation</w:t>
      </w:r>
      <w:proofErr w:type="spellEnd"/>
      <w:r w:rsidR="00C13CC2" w:rsidRPr="009F7757">
        <w:rPr>
          <w:rFonts w:ascii="Arial Narrow" w:hAnsi="Arial Narrow" w:cstheme="majorHAnsi"/>
        </w:rPr>
        <w:t xml:space="preserve"> of women with disability and medically unnecessary procedures on intersex infants and children need to be in scope of efforts to end violence against women.</w:t>
      </w:r>
    </w:p>
    <w:p w14:paraId="5672AA89" w14:textId="44E47E68" w:rsidR="00FF1C93" w:rsidRPr="009F7757" w:rsidRDefault="00FF1C93"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Responses to these forms of violence needs to be co-designed with diverse communities and ensure access to service</w:t>
      </w:r>
      <w:r w:rsidR="00C13CC2">
        <w:rPr>
          <w:rFonts w:ascii="Arial Narrow" w:hAnsi="Arial Narrow" w:cstheme="majorHAnsi"/>
        </w:rPr>
        <w:t>s</w:t>
      </w:r>
      <w:r w:rsidRPr="009F7757">
        <w:rPr>
          <w:rFonts w:ascii="Arial Narrow" w:hAnsi="Arial Narrow" w:cstheme="majorHAnsi"/>
        </w:rPr>
        <w:t xml:space="preserve"> irrespective of the intention to press charges</w:t>
      </w:r>
      <w:r w:rsidR="00C13CC2">
        <w:rPr>
          <w:rFonts w:ascii="Arial Narrow" w:hAnsi="Arial Narrow" w:cstheme="majorHAnsi"/>
        </w:rPr>
        <w:t xml:space="preserve"> such as in the instances of forced marriage or trafficking. </w:t>
      </w:r>
    </w:p>
    <w:p w14:paraId="4756C772" w14:textId="77777777" w:rsidR="00CB1CE2" w:rsidRPr="009F7757" w:rsidRDefault="00A04CB8" w:rsidP="00C13CC2">
      <w:pPr>
        <w:pStyle w:val="Heading3"/>
        <w:spacing w:before="80" w:after="80"/>
        <w:rPr>
          <w:rFonts w:ascii="Arial Narrow" w:eastAsia="Times New Roman" w:hAnsi="Arial Narrow"/>
          <w:lang w:val="en-GB"/>
        </w:rPr>
      </w:pPr>
      <w:bookmarkStart w:id="6" w:name="_Toc518049628"/>
      <w:r w:rsidRPr="009F7757">
        <w:rPr>
          <w:rFonts w:ascii="Arial Narrow" w:eastAsia="Times New Roman" w:hAnsi="Arial Narrow"/>
          <w:lang w:val="en-GB"/>
        </w:rPr>
        <w:t xml:space="preserve">Q14. </w:t>
      </w:r>
      <w:r w:rsidR="00CB1CE2" w:rsidRPr="009F7757">
        <w:rPr>
          <w:rFonts w:ascii="Arial Narrow" w:eastAsia="Times New Roman" w:hAnsi="Arial Narrow"/>
          <w:lang w:val="en-GB"/>
        </w:rPr>
        <w:t>What actions has your country prioritized in the last five years to address violence against women and girls?</w:t>
      </w:r>
      <w:bookmarkEnd w:id="6"/>
    </w:p>
    <w:p w14:paraId="1DE4A819" w14:textId="6F892306" w:rsidR="00A04CB8" w:rsidRPr="009F7757" w:rsidRDefault="00E114AB"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 xml:space="preserve">We highlight the importance of the </w:t>
      </w:r>
      <w:r w:rsidR="00A04CB8" w:rsidRPr="009F7757">
        <w:rPr>
          <w:rFonts w:ascii="Arial Narrow" w:hAnsi="Arial Narrow" w:cstheme="majorHAnsi"/>
        </w:rPr>
        <w:t xml:space="preserve">National Plan to Reduce Violence against Women and Their Children 2010-2022 (National Plan) </w:t>
      </w:r>
      <w:r w:rsidRPr="009F7757">
        <w:rPr>
          <w:rFonts w:ascii="Arial Narrow" w:hAnsi="Arial Narrow" w:cstheme="majorHAnsi"/>
        </w:rPr>
        <w:t>as</w:t>
      </w:r>
      <w:r w:rsidR="000B50B3">
        <w:rPr>
          <w:rFonts w:ascii="Arial Narrow" w:hAnsi="Arial Narrow" w:cstheme="majorHAnsi"/>
        </w:rPr>
        <w:t xml:space="preserve"> the</w:t>
      </w:r>
      <w:r w:rsidR="00A04CB8" w:rsidRPr="009F7757">
        <w:rPr>
          <w:rFonts w:ascii="Arial Narrow" w:hAnsi="Arial Narrow" w:cstheme="majorHAnsi"/>
        </w:rPr>
        <w:t xml:space="preserve"> major policy framework that has the potential to help achieve gender equality and end violence against women. It acts as the primary Australian policy on reducing sexual violence and DFV. </w:t>
      </w:r>
    </w:p>
    <w:p w14:paraId="05186946" w14:textId="1C67BB54" w:rsidR="00A04CB8" w:rsidRPr="009F7757" w:rsidRDefault="00A04CB8"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 xml:space="preserve">The National Plan has underpinned the development of flagship </w:t>
      </w:r>
      <w:proofErr w:type="spellStart"/>
      <w:r w:rsidRPr="009F7757">
        <w:rPr>
          <w:rFonts w:ascii="Arial Narrow" w:hAnsi="Arial Narrow" w:cstheme="majorHAnsi"/>
        </w:rPr>
        <w:t>organisations</w:t>
      </w:r>
      <w:proofErr w:type="spellEnd"/>
      <w:r w:rsidRPr="009F7757">
        <w:rPr>
          <w:rFonts w:ascii="Arial Narrow" w:hAnsi="Arial Narrow" w:cstheme="majorHAnsi"/>
        </w:rPr>
        <w:t xml:space="preserve"> such as 1800RESPECT (counselling and referral service), Our Watch (primary prevention), ANROWS (research) and DV Alert (training on DFV for frontline workers). The National Plan has laid the groundwork for primary prevention initiatives including Respectful Relationships programs in schools, and it is important that this work continu</w:t>
      </w:r>
      <w:bookmarkStart w:id="7" w:name="_GoBack"/>
      <w:bookmarkEnd w:id="7"/>
      <w:r w:rsidRPr="009F7757">
        <w:rPr>
          <w:rFonts w:ascii="Arial Narrow" w:hAnsi="Arial Narrow" w:cstheme="majorHAnsi"/>
        </w:rPr>
        <w:t>es in a way that embeds gender equality principles within an intersectional approach.</w:t>
      </w:r>
      <w:r w:rsidR="00532C74">
        <w:rPr>
          <w:rFonts w:ascii="Arial Narrow" w:hAnsi="Arial Narrow" w:cstheme="majorHAnsi"/>
        </w:rPr>
        <w:t xml:space="preserve"> These initiatives must </w:t>
      </w:r>
      <w:r w:rsidR="005B77D2">
        <w:rPr>
          <w:rFonts w:ascii="Arial Narrow" w:hAnsi="Arial Narrow" w:cstheme="majorHAnsi"/>
        </w:rPr>
        <w:t xml:space="preserve">continue to </w:t>
      </w:r>
      <w:r w:rsidR="00532C74">
        <w:rPr>
          <w:rFonts w:ascii="Arial Narrow" w:hAnsi="Arial Narrow" w:cstheme="majorHAnsi"/>
        </w:rPr>
        <w:t xml:space="preserve">be sufficiently resourced and continue beyond the first National Plan. </w:t>
      </w:r>
    </w:p>
    <w:p w14:paraId="148B680B" w14:textId="566ACA57" w:rsidR="00A04CB8" w:rsidRPr="009F7757" w:rsidRDefault="000B50B3" w:rsidP="00F6037D">
      <w:pPr>
        <w:pStyle w:val="ListParagraph"/>
        <w:numPr>
          <w:ilvl w:val="0"/>
          <w:numId w:val="19"/>
        </w:numPr>
        <w:spacing w:before="80" w:after="80"/>
        <w:ind w:left="0" w:hanging="284"/>
        <w:contextualSpacing w:val="0"/>
        <w:jc w:val="both"/>
        <w:rPr>
          <w:rFonts w:ascii="Arial Narrow" w:hAnsi="Arial Narrow" w:cstheme="majorHAnsi"/>
        </w:rPr>
      </w:pPr>
      <w:r>
        <w:rPr>
          <w:rFonts w:ascii="Arial Narrow" w:hAnsi="Arial Narrow" w:cstheme="majorHAnsi"/>
        </w:rPr>
        <w:t>Among</w:t>
      </w:r>
      <w:r w:rsidR="00E114AB" w:rsidRPr="009F7757">
        <w:rPr>
          <w:rFonts w:ascii="Arial Narrow" w:hAnsi="Arial Narrow" w:cstheme="majorHAnsi"/>
        </w:rPr>
        <w:t xml:space="preserve"> other developments w</w:t>
      </w:r>
      <w:r w:rsidR="00A04CB8" w:rsidRPr="009F7757">
        <w:rPr>
          <w:rFonts w:ascii="Arial Narrow" w:hAnsi="Arial Narrow" w:cstheme="majorHAnsi"/>
        </w:rPr>
        <w:t>e welcome</w:t>
      </w:r>
      <w:r w:rsidR="00E114AB" w:rsidRPr="009F7757">
        <w:rPr>
          <w:rFonts w:ascii="Arial Narrow" w:hAnsi="Arial Narrow" w:cstheme="majorHAnsi"/>
        </w:rPr>
        <w:t>d</w:t>
      </w:r>
      <w:r w:rsidR="00A04CB8" w:rsidRPr="009F7757">
        <w:rPr>
          <w:rFonts w:ascii="Arial Narrow" w:hAnsi="Arial Narrow" w:cstheme="majorHAnsi"/>
        </w:rPr>
        <w:t xml:space="preserve"> the establishment of the Australian Domestic and Family Violence Death Review Network</w:t>
      </w:r>
      <w:r w:rsidR="00E114AB" w:rsidRPr="009F7757">
        <w:rPr>
          <w:rFonts w:ascii="Arial Narrow" w:hAnsi="Arial Narrow" w:cstheme="majorHAnsi"/>
        </w:rPr>
        <w:t>,</w:t>
      </w:r>
      <w:r w:rsidR="00A04CB8" w:rsidRPr="00532C74">
        <w:rPr>
          <w:rFonts w:ascii="Arial Narrow" w:hAnsi="Arial Narrow" w:cstheme="majorHAnsi"/>
          <w:vertAlign w:val="superscript"/>
        </w:rPr>
        <w:endnoteReference w:id="10"/>
      </w:r>
      <w:r w:rsidR="00A04CB8" w:rsidRPr="009F7757">
        <w:rPr>
          <w:rFonts w:ascii="Arial Narrow" w:hAnsi="Arial Narrow" w:cstheme="majorHAnsi"/>
        </w:rPr>
        <w:t xml:space="preserve"> </w:t>
      </w:r>
      <w:r w:rsidR="00E114AB" w:rsidRPr="009F7757">
        <w:rPr>
          <w:rFonts w:ascii="Arial Narrow" w:hAnsi="Arial Narrow" w:cstheme="majorHAnsi"/>
        </w:rPr>
        <w:t>a comprehensive review of the family law system undertaken by the Australian Law Reform Commission</w:t>
      </w:r>
      <w:r w:rsidR="00E45FC3">
        <w:rPr>
          <w:rStyle w:val="EndnoteReference"/>
          <w:rFonts w:ascii="Arial Narrow" w:hAnsi="Arial Narrow" w:cstheme="majorHAnsi"/>
        </w:rPr>
        <w:endnoteReference w:id="11"/>
      </w:r>
      <w:r w:rsidR="00E114AB" w:rsidRPr="009F7757">
        <w:rPr>
          <w:rFonts w:ascii="Arial Narrow" w:hAnsi="Arial Narrow" w:cstheme="majorHAnsi"/>
        </w:rPr>
        <w:t xml:space="preserve"> and a National Inquiry into Sexual Harassment at Australian Workplaces run by the Australian Human Rights Co</w:t>
      </w:r>
      <w:r>
        <w:rPr>
          <w:rFonts w:ascii="Arial Narrow" w:hAnsi="Arial Narrow" w:cstheme="majorHAnsi"/>
        </w:rPr>
        <w:t>mmission</w:t>
      </w:r>
      <w:r w:rsidR="00E114AB" w:rsidRPr="009F7757">
        <w:rPr>
          <w:rFonts w:ascii="Arial Narrow" w:hAnsi="Arial Narrow" w:cstheme="majorHAnsi"/>
        </w:rPr>
        <w:t>.</w:t>
      </w:r>
      <w:r w:rsidR="00E45FC3">
        <w:rPr>
          <w:rStyle w:val="EndnoteReference"/>
          <w:rFonts w:ascii="Arial Narrow" w:hAnsi="Arial Narrow" w:cstheme="majorHAnsi"/>
        </w:rPr>
        <w:endnoteReference w:id="12"/>
      </w:r>
    </w:p>
    <w:p w14:paraId="71CC1C24" w14:textId="5208D221" w:rsidR="00A04CB8" w:rsidRPr="009F7757" w:rsidRDefault="00A84944"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 xml:space="preserve">However, challenges remain. This includes a </w:t>
      </w:r>
      <w:r w:rsidRPr="00BC166E">
        <w:rPr>
          <w:rFonts w:ascii="Arial Narrow" w:hAnsi="Arial Narrow" w:cstheme="majorHAnsi"/>
          <w:b/>
        </w:rPr>
        <w:t>lack of adequate and sustainable funding</w:t>
      </w:r>
      <w:r w:rsidRPr="009F7757">
        <w:rPr>
          <w:rFonts w:ascii="Arial Narrow" w:hAnsi="Arial Narrow" w:cstheme="majorHAnsi"/>
        </w:rPr>
        <w:t xml:space="preserve"> in particular for</w:t>
      </w:r>
      <w:r w:rsidR="00A04CB8" w:rsidRPr="009F7757">
        <w:rPr>
          <w:rFonts w:ascii="Arial Narrow" w:hAnsi="Arial Narrow" w:cstheme="majorHAnsi"/>
        </w:rPr>
        <w:t xml:space="preserve"> specialist women’s services to meet the challenges of maintaining best practice service models while responding to rising demand. </w:t>
      </w:r>
      <w:r w:rsidRPr="009F7757">
        <w:rPr>
          <w:rFonts w:ascii="Arial Narrow" w:hAnsi="Arial Narrow" w:cstheme="majorHAnsi"/>
        </w:rPr>
        <w:t xml:space="preserve">There is a </w:t>
      </w:r>
      <w:r w:rsidRPr="00BC166E">
        <w:rPr>
          <w:rFonts w:ascii="Arial Narrow" w:hAnsi="Arial Narrow" w:cstheme="majorHAnsi"/>
          <w:b/>
        </w:rPr>
        <w:t>l</w:t>
      </w:r>
      <w:r w:rsidR="00A04CB8" w:rsidRPr="00BC166E">
        <w:rPr>
          <w:rFonts w:ascii="Arial Narrow" w:hAnsi="Arial Narrow" w:cstheme="majorHAnsi"/>
          <w:b/>
        </w:rPr>
        <w:t>ack of consultative mechanism with civil society</w:t>
      </w:r>
      <w:r w:rsidRPr="00BC166E">
        <w:rPr>
          <w:rFonts w:ascii="Arial Narrow" w:hAnsi="Arial Narrow" w:cstheme="majorHAnsi"/>
          <w:b/>
        </w:rPr>
        <w:t xml:space="preserve"> under th</w:t>
      </w:r>
      <w:r w:rsidR="00407FF5" w:rsidRPr="00BC166E">
        <w:rPr>
          <w:rFonts w:ascii="Arial Narrow" w:hAnsi="Arial Narrow" w:cstheme="majorHAnsi"/>
          <w:b/>
        </w:rPr>
        <w:t>e National Plan</w:t>
      </w:r>
      <w:r w:rsidR="00407FF5">
        <w:rPr>
          <w:rFonts w:ascii="Arial Narrow" w:hAnsi="Arial Narrow" w:cstheme="majorHAnsi"/>
        </w:rPr>
        <w:t xml:space="preserve"> and </w:t>
      </w:r>
      <w:r w:rsidR="00407FF5" w:rsidRPr="00BC166E">
        <w:rPr>
          <w:rFonts w:ascii="Arial Narrow" w:hAnsi="Arial Narrow" w:cstheme="majorHAnsi"/>
          <w:b/>
        </w:rPr>
        <w:t>a</w:t>
      </w:r>
      <w:r w:rsidRPr="00BC166E">
        <w:rPr>
          <w:rFonts w:ascii="Arial Narrow" w:hAnsi="Arial Narrow" w:cstheme="majorHAnsi"/>
          <w:b/>
        </w:rPr>
        <w:t xml:space="preserve"> robust monitoring and evaluation mechanism must be in place</w:t>
      </w:r>
      <w:r w:rsidRPr="009F7757">
        <w:rPr>
          <w:rFonts w:ascii="Arial Narrow" w:hAnsi="Arial Narrow" w:cstheme="majorHAnsi"/>
        </w:rPr>
        <w:t xml:space="preserve"> to allow for the impact of activities under the National Plan (and any future National Plan). </w:t>
      </w:r>
    </w:p>
    <w:p w14:paraId="67A3A646" w14:textId="77777777" w:rsidR="00CB1CE2" w:rsidRPr="009F7757" w:rsidRDefault="00A04CB8" w:rsidP="00C13CC2">
      <w:pPr>
        <w:pStyle w:val="Heading3"/>
        <w:spacing w:before="80" w:after="80"/>
        <w:rPr>
          <w:rFonts w:ascii="Arial Narrow" w:eastAsia="Times New Roman" w:hAnsi="Arial Narrow"/>
          <w:lang w:val="en-GB"/>
        </w:rPr>
      </w:pPr>
      <w:bookmarkStart w:id="8" w:name="_Toc518049629"/>
      <w:r w:rsidRPr="00BC166E">
        <w:rPr>
          <w:rFonts w:ascii="Arial Narrow" w:eastAsia="Times New Roman" w:hAnsi="Arial Narrow"/>
          <w:lang w:val="en-GB"/>
        </w:rPr>
        <w:t xml:space="preserve">Q15. </w:t>
      </w:r>
      <w:r w:rsidR="00CB1CE2" w:rsidRPr="00BC166E">
        <w:rPr>
          <w:rFonts w:ascii="Arial Narrow" w:eastAsia="Times New Roman" w:hAnsi="Arial Narrow"/>
          <w:lang w:val="en-GB"/>
        </w:rPr>
        <w:t>What strategies has your country used in the last five years to prevent violence against women and girls?</w:t>
      </w:r>
      <w:bookmarkEnd w:id="8"/>
      <w:r w:rsidR="00CB1CE2" w:rsidRPr="009F7757">
        <w:rPr>
          <w:rFonts w:ascii="Arial Narrow" w:eastAsia="Times New Roman" w:hAnsi="Arial Narrow"/>
          <w:lang w:val="en-GB"/>
        </w:rPr>
        <w:t xml:space="preserve"> </w:t>
      </w:r>
    </w:p>
    <w:p w14:paraId="0DB74816" w14:textId="40C1FF5F" w:rsidR="00A92431" w:rsidRPr="00BC166E" w:rsidRDefault="00A92431" w:rsidP="00BC166E">
      <w:pPr>
        <w:pStyle w:val="ListParagraph"/>
        <w:numPr>
          <w:ilvl w:val="0"/>
          <w:numId w:val="19"/>
        </w:numPr>
        <w:spacing w:before="80" w:after="80"/>
        <w:ind w:left="0" w:hanging="284"/>
        <w:contextualSpacing w:val="0"/>
        <w:jc w:val="both"/>
        <w:rPr>
          <w:rFonts w:ascii="Arial Narrow" w:hAnsi="Arial Narrow" w:cstheme="majorHAnsi"/>
        </w:rPr>
      </w:pPr>
      <w:r>
        <w:rPr>
          <w:rFonts w:ascii="Arial Narrow" w:hAnsi="Arial Narrow" w:cstheme="majorHAnsi"/>
        </w:rPr>
        <w:t>P</w:t>
      </w:r>
      <w:r w:rsidRPr="00BC166E">
        <w:rPr>
          <w:rFonts w:ascii="Arial Narrow" w:hAnsi="Arial Narrow" w:cstheme="majorHAnsi"/>
        </w:rPr>
        <w:t xml:space="preserve">rimary prevention activities </w:t>
      </w:r>
      <w:r>
        <w:rPr>
          <w:rFonts w:ascii="Arial Narrow" w:hAnsi="Arial Narrow" w:cstheme="majorHAnsi"/>
        </w:rPr>
        <w:t>have been perceived as</w:t>
      </w:r>
      <w:r w:rsidRPr="00BC166E">
        <w:rPr>
          <w:rFonts w:ascii="Arial Narrow" w:hAnsi="Arial Narrow" w:cstheme="majorHAnsi"/>
        </w:rPr>
        <w:t xml:space="preserve"> the most visible and </w:t>
      </w:r>
      <w:r>
        <w:rPr>
          <w:rFonts w:ascii="Arial Narrow" w:hAnsi="Arial Narrow" w:cstheme="majorHAnsi"/>
        </w:rPr>
        <w:t>ones that</w:t>
      </w:r>
      <w:r w:rsidRPr="00BC166E">
        <w:rPr>
          <w:rFonts w:ascii="Arial Narrow" w:hAnsi="Arial Narrow" w:cstheme="majorHAnsi"/>
        </w:rPr>
        <w:t xml:space="preserve"> made progress.</w:t>
      </w:r>
      <w:r>
        <w:rPr>
          <w:rStyle w:val="EndnoteReference"/>
          <w:rFonts w:ascii="Arial Narrow" w:hAnsi="Arial Narrow" w:cstheme="majorHAnsi"/>
        </w:rPr>
        <w:endnoteReference w:id="13"/>
      </w:r>
      <w:r w:rsidRPr="00BC166E">
        <w:rPr>
          <w:rFonts w:ascii="Arial Narrow" w:hAnsi="Arial Narrow" w:cstheme="majorHAnsi"/>
        </w:rPr>
        <w:t xml:space="preserve"> However, many gaps remain, including </w:t>
      </w:r>
      <w:r w:rsidRPr="00BC166E">
        <w:rPr>
          <w:rFonts w:ascii="Arial Narrow" w:hAnsi="Arial Narrow" w:cstheme="majorHAnsi"/>
          <w:b/>
        </w:rPr>
        <w:t>the need for a more intersectional and culturally-sensitive lens on prevention activities</w:t>
      </w:r>
      <w:r w:rsidRPr="00BC166E">
        <w:rPr>
          <w:rFonts w:ascii="Arial Narrow" w:hAnsi="Arial Narrow" w:cstheme="majorHAnsi"/>
        </w:rPr>
        <w:t xml:space="preserve">. Prevention of violence against women is a long-term project requiring ongoing resourcing and firm commitment over many decades. </w:t>
      </w:r>
    </w:p>
    <w:p w14:paraId="20827889" w14:textId="6A040341" w:rsidR="000C5397" w:rsidRPr="00BC166E" w:rsidRDefault="000C5397" w:rsidP="00BC166E">
      <w:pPr>
        <w:pStyle w:val="ListParagraph"/>
        <w:numPr>
          <w:ilvl w:val="0"/>
          <w:numId w:val="19"/>
        </w:numPr>
        <w:spacing w:before="80" w:after="80"/>
        <w:ind w:left="0" w:hanging="284"/>
        <w:contextualSpacing w:val="0"/>
        <w:jc w:val="both"/>
        <w:rPr>
          <w:rFonts w:ascii="Arial Narrow" w:hAnsi="Arial Narrow" w:cstheme="majorHAnsi"/>
        </w:rPr>
      </w:pPr>
      <w:r w:rsidRPr="00BC166E">
        <w:rPr>
          <w:rFonts w:ascii="Arial Narrow" w:hAnsi="Arial Narrow" w:cstheme="majorHAnsi"/>
        </w:rPr>
        <w:t xml:space="preserve">Governments and funding bodies at all levels need to </w:t>
      </w:r>
      <w:r w:rsidRPr="00BC166E">
        <w:rPr>
          <w:rFonts w:ascii="Arial Narrow" w:hAnsi="Arial Narrow" w:cstheme="majorHAnsi"/>
          <w:b/>
        </w:rPr>
        <w:t>provide greater financial and institutional support</w:t>
      </w:r>
      <w:r w:rsidRPr="00BC166E">
        <w:rPr>
          <w:rFonts w:ascii="Arial Narrow" w:hAnsi="Arial Narrow" w:cstheme="majorHAnsi"/>
        </w:rPr>
        <w:t xml:space="preserve"> to effective local and state based </w:t>
      </w:r>
      <w:proofErr w:type="spellStart"/>
      <w:r w:rsidRPr="00BC166E">
        <w:rPr>
          <w:rFonts w:ascii="Arial Narrow" w:hAnsi="Arial Narrow" w:cstheme="majorHAnsi"/>
        </w:rPr>
        <w:t>organisations</w:t>
      </w:r>
      <w:proofErr w:type="spellEnd"/>
      <w:r w:rsidRPr="00BC166E">
        <w:rPr>
          <w:rFonts w:ascii="Arial Narrow" w:hAnsi="Arial Narrow" w:cstheme="majorHAnsi"/>
        </w:rPr>
        <w:t xml:space="preserve"> and programs working in the area of violence prevention, including education about gender. </w:t>
      </w:r>
      <w:r>
        <w:rPr>
          <w:rFonts w:ascii="Arial Narrow" w:hAnsi="Arial Narrow" w:cstheme="majorHAnsi"/>
        </w:rPr>
        <w:t>There is a</w:t>
      </w:r>
      <w:r w:rsidRPr="00BC166E">
        <w:rPr>
          <w:rFonts w:ascii="Arial Narrow" w:hAnsi="Arial Narrow" w:cstheme="majorHAnsi"/>
        </w:rPr>
        <w:t xml:space="preserve"> need to increase funding and support for community-led intersectional and culturally-sensitive prevention and early intervention initiatives in diverse communities including Aboriginal and Torres Strait Islander, LGBTIQ, culturally and </w:t>
      </w:r>
      <w:r w:rsidRPr="00BC166E">
        <w:rPr>
          <w:rFonts w:ascii="Arial Narrow" w:hAnsi="Arial Narrow" w:cstheme="majorHAnsi"/>
        </w:rPr>
        <w:lastRenderedPageBreak/>
        <w:t>linguistically diverse, migrant and refugee communities and at-risk cohorts including women with disability, women in the sex industry, women in rural and regional areas, older women and young women.</w:t>
      </w:r>
    </w:p>
    <w:p w14:paraId="77BF5D46" w14:textId="77777777" w:rsidR="000C5397" w:rsidRPr="00BC166E" w:rsidRDefault="000C5397" w:rsidP="00BC166E">
      <w:pPr>
        <w:pStyle w:val="ListParagraph"/>
        <w:numPr>
          <w:ilvl w:val="0"/>
          <w:numId w:val="19"/>
        </w:numPr>
        <w:spacing w:before="80" w:after="80"/>
        <w:ind w:left="0" w:hanging="284"/>
        <w:contextualSpacing w:val="0"/>
        <w:jc w:val="both"/>
        <w:rPr>
          <w:rFonts w:ascii="Arial Narrow" w:hAnsi="Arial Narrow" w:cstheme="majorHAnsi"/>
        </w:rPr>
      </w:pPr>
      <w:r w:rsidRPr="00BC166E">
        <w:rPr>
          <w:rFonts w:ascii="Arial Narrow" w:hAnsi="Arial Narrow" w:cstheme="majorHAnsi"/>
        </w:rPr>
        <w:t xml:space="preserve">There is currently </w:t>
      </w:r>
      <w:r w:rsidRPr="00BC166E">
        <w:rPr>
          <w:rFonts w:ascii="Arial Narrow" w:hAnsi="Arial Narrow" w:cstheme="majorHAnsi"/>
          <w:b/>
        </w:rPr>
        <w:t>no mechanism to coordinate primary prevention initiatives</w:t>
      </w:r>
      <w:r w:rsidRPr="00BC166E">
        <w:rPr>
          <w:rFonts w:ascii="Arial Narrow" w:hAnsi="Arial Narrow" w:cstheme="majorHAnsi"/>
        </w:rPr>
        <w:t xml:space="preserve"> across Australia. A coordination body or network is needed to create opportunities to draw on good practice, identify gaps and learn from other practitioners. </w:t>
      </w:r>
    </w:p>
    <w:p w14:paraId="25FEE80F" w14:textId="77777777" w:rsidR="00CB1CE2" w:rsidRPr="009F7757" w:rsidRDefault="00A04CB8" w:rsidP="00C13CC2">
      <w:pPr>
        <w:pStyle w:val="Heading3"/>
        <w:spacing w:before="80" w:after="80"/>
        <w:rPr>
          <w:rFonts w:ascii="Arial Narrow" w:eastAsia="Times New Roman" w:hAnsi="Arial Narrow"/>
          <w:lang w:val="en-GB"/>
        </w:rPr>
      </w:pPr>
      <w:bookmarkStart w:id="9" w:name="_Toc518049630"/>
      <w:r w:rsidRPr="009F7757">
        <w:rPr>
          <w:rFonts w:ascii="Arial Narrow" w:eastAsia="Times New Roman" w:hAnsi="Arial Narrow"/>
          <w:lang w:val="en-GB"/>
        </w:rPr>
        <w:t xml:space="preserve">Q16. </w:t>
      </w:r>
      <w:r w:rsidR="00CB1CE2" w:rsidRPr="009F7757">
        <w:rPr>
          <w:rFonts w:ascii="Arial Narrow" w:eastAsia="Times New Roman" w:hAnsi="Arial Narrow"/>
          <w:lang w:val="en-GB"/>
        </w:rPr>
        <w:t xml:space="preserve">What actions has your country taken in the last five years to prevent and respond to violence against women and girls facilitated by technology (online sexual harassment, online stalking, </w:t>
      </w:r>
      <w:proofErr w:type="gramStart"/>
      <w:r w:rsidR="00CB1CE2" w:rsidRPr="009F7757">
        <w:rPr>
          <w:rFonts w:ascii="Arial Narrow" w:eastAsia="Times New Roman" w:hAnsi="Arial Narrow"/>
          <w:lang w:val="en-GB"/>
        </w:rPr>
        <w:t>non</w:t>
      </w:r>
      <w:proofErr w:type="gramEnd"/>
      <w:r w:rsidR="00CB1CE2" w:rsidRPr="009F7757">
        <w:rPr>
          <w:rFonts w:ascii="Arial Narrow" w:eastAsia="Times New Roman" w:hAnsi="Arial Narrow"/>
          <w:lang w:val="en-GB"/>
        </w:rPr>
        <w:t>-consensual sharing of intimate images)?</w:t>
      </w:r>
      <w:bookmarkEnd w:id="9"/>
      <w:r w:rsidR="00CB1CE2" w:rsidRPr="009F7757">
        <w:rPr>
          <w:rFonts w:ascii="Arial Narrow" w:eastAsia="Times New Roman" w:hAnsi="Arial Narrow"/>
          <w:lang w:val="en-GB"/>
        </w:rPr>
        <w:t xml:space="preserve"> </w:t>
      </w:r>
    </w:p>
    <w:p w14:paraId="0119855E" w14:textId="0A49D65B" w:rsidR="00500821" w:rsidRPr="00BC62C2" w:rsidRDefault="00427381" w:rsidP="00BC62C2">
      <w:pPr>
        <w:pStyle w:val="ListParagraph"/>
        <w:numPr>
          <w:ilvl w:val="0"/>
          <w:numId w:val="19"/>
        </w:numPr>
        <w:spacing w:before="80" w:after="80" w:line="276" w:lineRule="auto"/>
        <w:ind w:left="0"/>
        <w:contextualSpacing w:val="0"/>
        <w:jc w:val="both"/>
        <w:rPr>
          <w:rFonts w:ascii="Arial Narrow" w:hAnsi="Arial Narrow" w:cstheme="majorHAnsi"/>
        </w:rPr>
      </w:pPr>
      <w:r w:rsidRPr="00BC62C2">
        <w:rPr>
          <w:rFonts w:ascii="Arial Narrow" w:hAnsi="Arial Narrow" w:cstheme="majorHAnsi"/>
        </w:rPr>
        <w:t xml:space="preserve">The </w:t>
      </w:r>
      <w:r w:rsidRPr="00BC62C2">
        <w:rPr>
          <w:rFonts w:ascii="Arial Narrow" w:hAnsi="Arial Narrow" w:cstheme="majorHAnsi"/>
          <w:b/>
        </w:rPr>
        <w:t xml:space="preserve">focus on addressing technology-facilitated </w:t>
      </w:r>
      <w:r w:rsidR="00E001A8" w:rsidRPr="00BC62C2">
        <w:rPr>
          <w:rFonts w:ascii="Arial Narrow" w:hAnsi="Arial Narrow" w:cstheme="majorHAnsi"/>
          <w:b/>
        </w:rPr>
        <w:t>violence against women</w:t>
      </w:r>
      <w:r w:rsidR="00E001A8" w:rsidRPr="00BC62C2">
        <w:rPr>
          <w:rFonts w:ascii="Arial Narrow" w:hAnsi="Arial Narrow" w:cstheme="majorHAnsi"/>
        </w:rPr>
        <w:t xml:space="preserve"> (TFVAW)</w:t>
      </w:r>
      <w:r w:rsidRPr="00BC62C2">
        <w:rPr>
          <w:rFonts w:ascii="Arial Narrow" w:hAnsi="Arial Narrow" w:cstheme="majorHAnsi"/>
        </w:rPr>
        <w:t xml:space="preserve"> has increased and moved beyond image-based abuse to encompass other forms of violence</w:t>
      </w:r>
      <w:r w:rsidR="00BC166E" w:rsidRPr="00BC62C2">
        <w:rPr>
          <w:rFonts w:ascii="Arial Narrow" w:hAnsi="Arial Narrow" w:cstheme="majorHAnsi"/>
        </w:rPr>
        <w:t xml:space="preserve"> such as </w:t>
      </w:r>
      <w:r w:rsidR="00BC166E" w:rsidRPr="00BC62C2">
        <w:rPr>
          <w:rFonts w:ascii="Arial Narrow" w:hAnsi="Arial Narrow" w:cs="Arial"/>
        </w:rPr>
        <w:t>online sexual harassment, technology-facilitated sexual assault and coercion,</w:t>
      </w:r>
      <w:r w:rsidR="00BC166E" w:rsidRPr="00BC62C2">
        <w:rPr>
          <w:rFonts w:ascii="Arial Narrow" w:hAnsi="Arial Narrow" w:cs="Arial"/>
          <w:shd w:val="clear" w:color="auto" w:fill="FFFFFF"/>
          <w:vertAlign w:val="superscript"/>
        </w:rPr>
        <w:endnoteReference w:id="14"/>
      </w:r>
      <w:r w:rsidR="00BC166E" w:rsidRPr="00BC62C2">
        <w:rPr>
          <w:rFonts w:ascii="Arial Narrow" w:hAnsi="Arial Narrow" w:cs="Arial"/>
        </w:rPr>
        <w:t xml:space="preserve"> sexual exploitation, broadcasting sexual assaults online, </w:t>
      </w:r>
      <w:r w:rsidR="00BC166E" w:rsidRPr="00BC62C2">
        <w:rPr>
          <w:rFonts w:ascii="Arial Narrow" w:hAnsi="Arial Narrow" w:cs="Arial"/>
          <w:shd w:val="clear" w:color="auto" w:fill="FFFFFF"/>
        </w:rPr>
        <w:t>stalking, installing hidden applications to track woman’s location</w:t>
      </w:r>
      <w:r w:rsidR="00BC166E" w:rsidRPr="00BC62C2">
        <w:rPr>
          <w:rStyle w:val="EndnoteReference"/>
          <w:rFonts w:ascii="Arial Narrow" w:hAnsi="Arial Narrow" w:cs="Arial"/>
          <w:shd w:val="clear" w:color="auto" w:fill="FFFFFF"/>
        </w:rPr>
        <w:endnoteReference w:id="15"/>
      </w:r>
      <w:r w:rsidR="00BC166E" w:rsidRPr="00BC62C2">
        <w:rPr>
          <w:rFonts w:ascii="Arial Narrow" w:hAnsi="Arial Narrow" w:cs="Arial"/>
          <w:shd w:val="clear" w:color="auto" w:fill="FFFFFF"/>
        </w:rPr>
        <w:t xml:space="preserve"> or to obtain access to her email or messages and cyberbullying.</w:t>
      </w:r>
      <w:r w:rsidR="00BC166E" w:rsidRPr="00BC62C2">
        <w:rPr>
          <w:rFonts w:ascii="Arial Narrow" w:hAnsi="Arial Narrow" w:cs="Arial"/>
          <w:shd w:val="clear" w:color="auto" w:fill="FFFFFF"/>
          <w:vertAlign w:val="superscript"/>
        </w:rPr>
        <w:t xml:space="preserve"> </w:t>
      </w:r>
    </w:p>
    <w:p w14:paraId="6A3EA86C" w14:textId="6D09C851" w:rsidR="00427381" w:rsidRDefault="00427381" w:rsidP="00BC62C2">
      <w:pPr>
        <w:pStyle w:val="ListParagraph"/>
        <w:numPr>
          <w:ilvl w:val="0"/>
          <w:numId w:val="19"/>
        </w:numPr>
        <w:spacing w:before="80" w:after="80" w:line="276" w:lineRule="auto"/>
        <w:ind w:left="0"/>
        <w:contextualSpacing w:val="0"/>
        <w:jc w:val="both"/>
        <w:rPr>
          <w:rFonts w:ascii="Arial Narrow" w:hAnsi="Arial Narrow" w:cstheme="majorHAnsi"/>
        </w:rPr>
      </w:pPr>
      <w:r w:rsidRPr="00ED1437">
        <w:rPr>
          <w:rFonts w:ascii="Arial Narrow" w:hAnsi="Arial Narrow" w:cstheme="majorHAnsi"/>
        </w:rPr>
        <w:t xml:space="preserve">With some of the progress </w:t>
      </w:r>
      <w:r w:rsidR="000B50B3">
        <w:rPr>
          <w:rFonts w:ascii="Arial Narrow" w:hAnsi="Arial Narrow" w:cstheme="majorHAnsi"/>
        </w:rPr>
        <w:t xml:space="preserve">achieved </w:t>
      </w:r>
      <w:r w:rsidRPr="00ED1437">
        <w:rPr>
          <w:rFonts w:ascii="Arial Narrow" w:hAnsi="Arial Narrow" w:cstheme="majorHAnsi"/>
        </w:rPr>
        <w:t xml:space="preserve">in this area, there is a </w:t>
      </w:r>
      <w:r w:rsidRPr="00ED1437">
        <w:rPr>
          <w:rFonts w:ascii="Arial Narrow" w:hAnsi="Arial Narrow" w:cstheme="majorHAnsi"/>
          <w:b/>
        </w:rPr>
        <w:t>need for a consistent and uniform legislation</w:t>
      </w:r>
      <w:r w:rsidRPr="00ED1437">
        <w:rPr>
          <w:rFonts w:ascii="Arial Narrow" w:hAnsi="Arial Narrow" w:cstheme="majorHAnsi"/>
        </w:rPr>
        <w:t xml:space="preserve"> adequately responding to the nature of crime and impact it has, especially in aggravated cases. Legislativ</w:t>
      </w:r>
      <w:r w:rsidR="000B50B3">
        <w:rPr>
          <w:rFonts w:ascii="Arial Narrow" w:hAnsi="Arial Narrow" w:cstheme="majorHAnsi"/>
        </w:rPr>
        <w:t xml:space="preserve">e changes must be preceded by </w:t>
      </w:r>
      <w:r w:rsidRPr="00ED1437">
        <w:rPr>
          <w:rFonts w:ascii="Arial Narrow" w:hAnsi="Arial Narrow" w:cstheme="majorHAnsi"/>
        </w:rPr>
        <w:t xml:space="preserve">consultation with a broad range of stakeholders including victims/survivors. </w:t>
      </w:r>
    </w:p>
    <w:p w14:paraId="00D01C64" w14:textId="4DB12432" w:rsidR="00427381" w:rsidRPr="00ED1437" w:rsidRDefault="00500821" w:rsidP="00BC62C2">
      <w:pPr>
        <w:pStyle w:val="ListParagraph"/>
        <w:numPr>
          <w:ilvl w:val="0"/>
          <w:numId w:val="19"/>
        </w:numPr>
        <w:spacing w:before="80" w:after="80" w:line="276" w:lineRule="auto"/>
        <w:ind w:left="0" w:hanging="284"/>
        <w:contextualSpacing w:val="0"/>
        <w:jc w:val="both"/>
        <w:rPr>
          <w:rFonts w:ascii="Arial Narrow" w:hAnsi="Arial Narrow" w:cstheme="majorHAnsi"/>
        </w:rPr>
      </w:pPr>
      <w:r w:rsidRPr="00500821">
        <w:rPr>
          <w:rFonts w:ascii="Arial Narrow" w:hAnsi="Arial Narrow" w:cstheme="majorHAnsi"/>
        </w:rPr>
        <w:t>M</w:t>
      </w:r>
      <w:r w:rsidRPr="00ED1437">
        <w:rPr>
          <w:rFonts w:ascii="Arial Narrow" w:hAnsi="Arial Narrow" w:cstheme="majorHAnsi"/>
        </w:rPr>
        <w:t xml:space="preserve">ore work needs to be done in the area of </w:t>
      </w:r>
      <w:r w:rsidRPr="00ED1437">
        <w:rPr>
          <w:rFonts w:ascii="Arial Narrow" w:hAnsi="Arial Narrow" w:cstheme="majorHAnsi"/>
          <w:b/>
        </w:rPr>
        <w:t>attitudinal change and awareness raising</w:t>
      </w:r>
      <w:r w:rsidRPr="00ED1437">
        <w:rPr>
          <w:rFonts w:ascii="Arial Narrow" w:hAnsi="Arial Narrow" w:cstheme="majorHAnsi"/>
        </w:rPr>
        <w:t xml:space="preserve"> to ensure early identification and appropriate responses to TFVAW. </w:t>
      </w:r>
      <w:r w:rsidR="00427381" w:rsidRPr="00500821">
        <w:rPr>
          <w:rFonts w:ascii="Arial Narrow" w:hAnsi="Arial Narrow" w:cstheme="majorHAnsi"/>
          <w:b/>
        </w:rPr>
        <w:t>T</w:t>
      </w:r>
      <w:r w:rsidR="00427381" w:rsidRPr="00ED1437">
        <w:rPr>
          <w:rFonts w:ascii="Arial Narrow" w:hAnsi="Arial Narrow" w:cstheme="majorHAnsi"/>
          <w:b/>
        </w:rPr>
        <w:t xml:space="preserve">raining and resources are required </w:t>
      </w:r>
      <w:r w:rsidR="00427381" w:rsidRPr="00ED1437">
        <w:rPr>
          <w:rFonts w:ascii="Arial Narrow" w:hAnsi="Arial Narrow" w:cstheme="majorHAnsi"/>
        </w:rPr>
        <w:t xml:space="preserve">for police, </w:t>
      </w:r>
      <w:r w:rsidR="00E001A8" w:rsidRPr="00ED1437">
        <w:rPr>
          <w:rFonts w:ascii="Arial Narrow" w:hAnsi="Arial Narrow" w:cstheme="majorHAnsi"/>
        </w:rPr>
        <w:t xml:space="preserve">magistrates </w:t>
      </w:r>
      <w:r w:rsidR="00427381" w:rsidRPr="00ED1437">
        <w:rPr>
          <w:rFonts w:ascii="Arial Narrow" w:hAnsi="Arial Narrow" w:cstheme="majorHAnsi"/>
        </w:rPr>
        <w:t>and lawyers. There is also a need to review and improve existing investigation techniques and models</w:t>
      </w:r>
      <w:r w:rsidR="00E001A8" w:rsidRPr="00ED1437">
        <w:rPr>
          <w:rFonts w:ascii="Arial Narrow" w:hAnsi="Arial Narrow" w:cstheme="majorHAnsi"/>
        </w:rPr>
        <w:t xml:space="preserve">. </w:t>
      </w:r>
    </w:p>
    <w:p w14:paraId="3F2DA7D9" w14:textId="1F76949F" w:rsidR="00E001A8" w:rsidRDefault="00427381" w:rsidP="00BC166E">
      <w:pPr>
        <w:pStyle w:val="ListParagraph"/>
        <w:numPr>
          <w:ilvl w:val="0"/>
          <w:numId w:val="19"/>
        </w:numPr>
        <w:spacing w:before="80" w:after="80"/>
        <w:ind w:left="0" w:hanging="284"/>
        <w:contextualSpacing w:val="0"/>
        <w:jc w:val="both"/>
        <w:rPr>
          <w:rFonts w:ascii="Arial Narrow" w:hAnsi="Arial Narrow" w:cstheme="majorHAnsi"/>
        </w:rPr>
      </w:pPr>
      <w:r w:rsidRPr="00BC166E">
        <w:rPr>
          <w:rFonts w:ascii="Arial Narrow" w:hAnsi="Arial Narrow" w:cstheme="majorHAnsi"/>
        </w:rPr>
        <w:t xml:space="preserve">It is imperative to ensure adequate and sustainable </w:t>
      </w:r>
      <w:r w:rsidRPr="00BC166E">
        <w:rPr>
          <w:rFonts w:ascii="Arial Narrow" w:hAnsi="Arial Narrow" w:cstheme="majorHAnsi"/>
          <w:b/>
        </w:rPr>
        <w:t xml:space="preserve">funding to </w:t>
      </w:r>
      <w:proofErr w:type="spellStart"/>
      <w:r w:rsidRPr="00BC166E">
        <w:rPr>
          <w:rFonts w:ascii="Arial Narrow" w:hAnsi="Arial Narrow" w:cstheme="majorHAnsi"/>
          <w:b/>
        </w:rPr>
        <w:t>organisations</w:t>
      </w:r>
      <w:proofErr w:type="spellEnd"/>
      <w:r w:rsidRPr="00BC166E">
        <w:rPr>
          <w:rFonts w:ascii="Arial Narrow" w:hAnsi="Arial Narrow" w:cstheme="majorHAnsi"/>
          <w:b/>
        </w:rPr>
        <w:t xml:space="preserve"> working in the women’s service sector</w:t>
      </w:r>
      <w:r w:rsidRPr="00BC166E">
        <w:rPr>
          <w:rFonts w:ascii="Arial Narrow" w:hAnsi="Arial Narrow" w:cstheme="majorHAnsi"/>
        </w:rPr>
        <w:t xml:space="preserve"> for continuing service provision, training and resource development for responses to </w:t>
      </w:r>
      <w:r w:rsidR="00E001A8">
        <w:rPr>
          <w:rFonts w:ascii="Arial Narrow" w:hAnsi="Arial Narrow" w:cstheme="majorHAnsi"/>
        </w:rPr>
        <w:t>TFVAW.</w:t>
      </w:r>
    </w:p>
    <w:p w14:paraId="3D827149" w14:textId="56253E5C" w:rsidR="00427381" w:rsidRPr="00BC166E" w:rsidRDefault="00427381" w:rsidP="00BC166E">
      <w:pPr>
        <w:pStyle w:val="ListParagraph"/>
        <w:numPr>
          <w:ilvl w:val="0"/>
          <w:numId w:val="19"/>
        </w:numPr>
        <w:spacing w:before="80" w:after="80"/>
        <w:ind w:left="0" w:hanging="284"/>
        <w:contextualSpacing w:val="0"/>
        <w:jc w:val="both"/>
        <w:rPr>
          <w:rFonts w:ascii="Arial Narrow" w:hAnsi="Arial Narrow" w:cstheme="majorHAnsi"/>
        </w:rPr>
      </w:pPr>
      <w:r w:rsidRPr="00BC166E">
        <w:rPr>
          <w:rFonts w:ascii="Arial Narrow" w:hAnsi="Arial Narrow" w:cstheme="majorHAnsi"/>
        </w:rPr>
        <w:t xml:space="preserve">It is important to </w:t>
      </w:r>
      <w:proofErr w:type="spellStart"/>
      <w:r w:rsidRPr="00BC62C2">
        <w:rPr>
          <w:rFonts w:ascii="Arial Narrow" w:hAnsi="Arial Narrow" w:cstheme="majorHAnsi"/>
          <w:b/>
        </w:rPr>
        <w:t>recognise</w:t>
      </w:r>
      <w:proofErr w:type="spellEnd"/>
      <w:r w:rsidRPr="00BC62C2">
        <w:rPr>
          <w:rFonts w:ascii="Arial Narrow" w:hAnsi="Arial Narrow" w:cstheme="majorHAnsi"/>
          <w:b/>
        </w:rPr>
        <w:t xml:space="preserve"> the diversity of needs for victims/survivors</w:t>
      </w:r>
      <w:r w:rsidR="00E001A8" w:rsidRPr="00BC62C2">
        <w:rPr>
          <w:rFonts w:ascii="Arial Narrow" w:hAnsi="Arial Narrow" w:cstheme="majorHAnsi"/>
          <w:b/>
        </w:rPr>
        <w:t xml:space="preserve"> </w:t>
      </w:r>
      <w:r w:rsidR="00E001A8" w:rsidRPr="00E001A8">
        <w:rPr>
          <w:rFonts w:ascii="Arial Narrow" w:hAnsi="Arial Narrow" w:cstheme="majorHAnsi"/>
        </w:rPr>
        <w:t>when responding to</w:t>
      </w:r>
      <w:r w:rsidR="00E001A8">
        <w:rPr>
          <w:rFonts w:ascii="Arial Narrow" w:hAnsi="Arial Narrow" w:cstheme="majorHAnsi"/>
        </w:rPr>
        <w:t xml:space="preserve"> TFVAW</w:t>
      </w:r>
      <w:r w:rsidRPr="00BC166E">
        <w:rPr>
          <w:rFonts w:ascii="Arial Narrow" w:hAnsi="Arial Narrow" w:cstheme="majorHAnsi"/>
        </w:rPr>
        <w:t>. For example, the needs of women who are experiencing technology-facilitated abuse in the context of domestic violence will dif</w:t>
      </w:r>
      <w:r w:rsidR="00E001A8">
        <w:rPr>
          <w:rFonts w:ascii="Arial Narrow" w:hAnsi="Arial Narrow" w:cstheme="majorHAnsi"/>
        </w:rPr>
        <w:t>fer from those of young people</w:t>
      </w:r>
      <w:r w:rsidR="000B50B3">
        <w:rPr>
          <w:rFonts w:ascii="Arial Narrow" w:hAnsi="Arial Narrow" w:cstheme="majorHAnsi"/>
        </w:rPr>
        <w:t xml:space="preserve"> in different contexts</w:t>
      </w:r>
      <w:r w:rsidR="00E001A8">
        <w:rPr>
          <w:rFonts w:ascii="Arial Narrow" w:hAnsi="Arial Narrow" w:cstheme="majorHAnsi"/>
        </w:rPr>
        <w:t xml:space="preserve">, so responses and access to justice should be appropriate. </w:t>
      </w:r>
    </w:p>
    <w:p w14:paraId="3F9217B3" w14:textId="1B790B35" w:rsidR="00CB1CE2" w:rsidRDefault="00A04CB8" w:rsidP="00C13CC2">
      <w:pPr>
        <w:pStyle w:val="Heading3"/>
        <w:spacing w:before="80" w:after="80"/>
        <w:rPr>
          <w:rFonts w:ascii="Arial Narrow" w:eastAsia="Times New Roman" w:hAnsi="Arial Narrow"/>
          <w:lang w:val="en-GB"/>
        </w:rPr>
      </w:pPr>
      <w:r w:rsidRPr="009F7757">
        <w:rPr>
          <w:rFonts w:ascii="Arial Narrow" w:eastAsia="Times New Roman" w:hAnsi="Arial Narrow"/>
          <w:lang w:val="en-GB"/>
        </w:rPr>
        <w:t xml:space="preserve">Q18. </w:t>
      </w:r>
      <w:r w:rsidR="00CB1CE2" w:rsidRPr="009F7757">
        <w:rPr>
          <w:rFonts w:ascii="Arial Narrow" w:eastAsia="Times New Roman" w:hAnsi="Arial Narrow"/>
          <w:lang w:val="en-GB"/>
        </w:rPr>
        <w:t>Has your country taken any action in the last five years specifically tailored to address violence against specific groups of women facing multiple forms of discrimination?</w:t>
      </w:r>
    </w:p>
    <w:p w14:paraId="0DAFB8A3" w14:textId="2E2E5259" w:rsidR="00371A7F" w:rsidRPr="00371A7F" w:rsidRDefault="00371A7F" w:rsidP="00C53F7E">
      <w:pPr>
        <w:pStyle w:val="Heading4"/>
      </w:pPr>
      <w:r w:rsidRPr="00371A7F">
        <w:t xml:space="preserve">Intersectional Approaches to Addressing Violence </w:t>
      </w:r>
      <w:proofErr w:type="gramStart"/>
      <w:r w:rsidRPr="00371A7F">
        <w:t>Against</w:t>
      </w:r>
      <w:proofErr w:type="gramEnd"/>
      <w:r w:rsidRPr="00371A7F">
        <w:t xml:space="preserve"> Diverse Groups of Women </w:t>
      </w:r>
    </w:p>
    <w:p w14:paraId="46E75943" w14:textId="6274CD1D" w:rsidR="00AE2854" w:rsidRDefault="00AE2854" w:rsidP="00F6037D">
      <w:pPr>
        <w:pStyle w:val="ListParagraph"/>
        <w:numPr>
          <w:ilvl w:val="0"/>
          <w:numId w:val="19"/>
        </w:numPr>
        <w:spacing w:before="80" w:after="80"/>
        <w:ind w:left="0" w:hanging="284"/>
        <w:contextualSpacing w:val="0"/>
        <w:jc w:val="both"/>
        <w:rPr>
          <w:rFonts w:ascii="Arial Narrow" w:hAnsi="Arial Narrow" w:cstheme="majorHAnsi"/>
        </w:rPr>
      </w:pPr>
      <w:r w:rsidRPr="00AE2854">
        <w:rPr>
          <w:rFonts w:ascii="Arial Narrow" w:hAnsi="Arial Narrow" w:cstheme="majorHAnsi"/>
        </w:rPr>
        <w:t xml:space="preserve">While there has been some progress made to address </w:t>
      </w:r>
      <w:r w:rsidRPr="00AE2854">
        <w:rPr>
          <w:rFonts w:ascii="Arial Narrow" w:eastAsia="Times New Roman" w:hAnsi="Arial Narrow"/>
          <w:lang w:val="en-GB"/>
        </w:rPr>
        <w:t xml:space="preserve">violence against specific groups of women facing multiple forms of discrimination in particular Aboriginal and Torres Strait Islander women, women from culturally and linguistically diverse background and women with disability, these efforts tend to treat diverse groups in isolation, without applying an intersectional analysis and without meaningful community </w:t>
      </w:r>
      <w:r>
        <w:rPr>
          <w:rFonts w:ascii="Arial Narrow" w:eastAsia="Times New Roman" w:hAnsi="Arial Narrow"/>
          <w:lang w:val="en-GB"/>
        </w:rPr>
        <w:t xml:space="preserve">consultation and co-design of policies and response. </w:t>
      </w:r>
    </w:p>
    <w:p w14:paraId="4B74C64B" w14:textId="3EC01D2C" w:rsidR="00371A7F" w:rsidRPr="00BC62C2" w:rsidRDefault="000B3B64" w:rsidP="00BC62C2">
      <w:pPr>
        <w:pStyle w:val="ListParagraph"/>
        <w:numPr>
          <w:ilvl w:val="0"/>
          <w:numId w:val="19"/>
        </w:numPr>
        <w:spacing w:before="80" w:after="80"/>
        <w:ind w:left="0" w:hanging="284"/>
        <w:contextualSpacing w:val="0"/>
        <w:jc w:val="both"/>
        <w:rPr>
          <w:rFonts w:ascii="Arial Narrow" w:hAnsi="Arial Narrow" w:cstheme="majorHAnsi"/>
        </w:rPr>
      </w:pPr>
      <w:r w:rsidRPr="00BC62C2">
        <w:rPr>
          <w:rFonts w:ascii="Arial Narrow" w:hAnsi="Arial Narrow" w:cstheme="majorHAnsi"/>
        </w:rPr>
        <w:t xml:space="preserve">There is a </w:t>
      </w:r>
      <w:r w:rsidRPr="00BC62C2">
        <w:rPr>
          <w:rFonts w:ascii="Arial Narrow" w:hAnsi="Arial Narrow" w:cstheme="majorHAnsi"/>
          <w:b/>
        </w:rPr>
        <w:t>n</w:t>
      </w:r>
      <w:r w:rsidR="00AE2854" w:rsidRPr="00BC62C2">
        <w:rPr>
          <w:rFonts w:ascii="Arial Narrow" w:hAnsi="Arial Narrow" w:cstheme="majorHAnsi"/>
          <w:b/>
        </w:rPr>
        <w:t>eed to properly address the diversity of women in Australia</w:t>
      </w:r>
      <w:r w:rsidR="00AE2854" w:rsidRPr="00BC62C2">
        <w:rPr>
          <w:rFonts w:ascii="Arial Narrow" w:hAnsi="Arial Narrow" w:cstheme="majorHAnsi"/>
        </w:rPr>
        <w:t xml:space="preserve">, </w:t>
      </w:r>
      <w:proofErr w:type="spellStart"/>
      <w:r w:rsidR="00AE2854" w:rsidRPr="00BC62C2">
        <w:rPr>
          <w:rFonts w:ascii="Arial Narrow" w:hAnsi="Arial Narrow" w:cstheme="majorHAnsi"/>
        </w:rPr>
        <w:t>recognising</w:t>
      </w:r>
      <w:proofErr w:type="spellEnd"/>
      <w:r w:rsidR="00AE2854" w:rsidRPr="00BC62C2">
        <w:rPr>
          <w:rFonts w:ascii="Arial Narrow" w:hAnsi="Arial Narrow" w:cstheme="majorHAnsi"/>
        </w:rPr>
        <w:t xml:space="preserve"> the multiple and interacting forms of </w:t>
      </w:r>
      <w:proofErr w:type="spellStart"/>
      <w:r w:rsidR="00AE2854" w:rsidRPr="00BC62C2">
        <w:rPr>
          <w:rFonts w:ascii="Arial Narrow" w:hAnsi="Arial Narrow" w:cstheme="majorHAnsi"/>
        </w:rPr>
        <w:t>marginalisation</w:t>
      </w:r>
      <w:proofErr w:type="spellEnd"/>
      <w:r w:rsidR="00AE2854" w:rsidRPr="00BC62C2">
        <w:rPr>
          <w:rFonts w:ascii="Arial Narrow" w:hAnsi="Arial Narrow" w:cstheme="majorHAnsi"/>
        </w:rPr>
        <w:t xml:space="preserve"> as well as the different kinds of resources that people can draw on in building communities free of violence. </w:t>
      </w:r>
      <w:r w:rsidRPr="00BC62C2">
        <w:rPr>
          <w:rFonts w:ascii="Arial Narrow" w:hAnsi="Arial Narrow" w:cstheme="majorHAnsi"/>
        </w:rPr>
        <w:t xml:space="preserve">An intersectional lens needs to be mainstreamed throughout every priority area of efforts to reduce violence against women </w:t>
      </w:r>
      <w:r w:rsidR="00AE2854" w:rsidRPr="00BC62C2">
        <w:rPr>
          <w:rFonts w:ascii="Arial Narrow" w:hAnsi="Arial Narrow" w:cstheme="majorHAnsi"/>
        </w:rPr>
        <w:t xml:space="preserve">It is essential that prevention, intervention and responses to address violence against diverse group of women are co-designed with communities. </w:t>
      </w:r>
      <w:r w:rsidR="00371A7F" w:rsidRPr="00BC62C2">
        <w:rPr>
          <w:rFonts w:ascii="Arial Narrow" w:hAnsi="Arial Narrow" w:cstheme="majorHAnsi"/>
        </w:rPr>
        <w:t xml:space="preserve">We are concerned by the </w:t>
      </w:r>
      <w:r w:rsidR="008049C9" w:rsidRPr="00BC62C2">
        <w:rPr>
          <w:rFonts w:ascii="Arial Narrow" w:hAnsi="Arial Narrow" w:cstheme="majorHAnsi"/>
        </w:rPr>
        <w:t xml:space="preserve">frequent </w:t>
      </w:r>
      <w:r w:rsidR="00371A7F" w:rsidRPr="00BC62C2">
        <w:rPr>
          <w:rFonts w:ascii="Arial Narrow" w:hAnsi="Arial Narrow" w:cstheme="majorHAnsi"/>
        </w:rPr>
        <w:t xml:space="preserve">omission of several other groups such as LGBTIQ+ people, young women, older women, </w:t>
      </w:r>
      <w:r w:rsidR="0030306F" w:rsidRPr="00BC62C2">
        <w:rPr>
          <w:rFonts w:ascii="Arial Narrow" w:hAnsi="Arial Narrow" w:cstheme="majorHAnsi"/>
        </w:rPr>
        <w:t xml:space="preserve">women on temporary visas, </w:t>
      </w:r>
      <w:r w:rsidR="00371A7F" w:rsidRPr="00BC62C2">
        <w:rPr>
          <w:rFonts w:ascii="Arial Narrow" w:hAnsi="Arial Narrow" w:cstheme="majorHAnsi"/>
        </w:rPr>
        <w:t>women in pri</w:t>
      </w:r>
      <w:r w:rsidR="008049C9" w:rsidRPr="00BC62C2">
        <w:rPr>
          <w:rFonts w:ascii="Arial Narrow" w:hAnsi="Arial Narrow" w:cstheme="majorHAnsi"/>
        </w:rPr>
        <w:t xml:space="preserve">sons and women in </w:t>
      </w:r>
      <w:r w:rsidR="000B50B3">
        <w:rPr>
          <w:rFonts w:ascii="Arial Narrow" w:hAnsi="Arial Narrow" w:cstheme="majorHAnsi"/>
        </w:rPr>
        <w:t xml:space="preserve">the </w:t>
      </w:r>
      <w:r w:rsidR="008049C9" w:rsidRPr="00BC62C2">
        <w:rPr>
          <w:rFonts w:ascii="Arial Narrow" w:hAnsi="Arial Narrow" w:cstheme="majorHAnsi"/>
        </w:rPr>
        <w:t xml:space="preserve">sex industry in the efforts to reduce VAW. </w:t>
      </w:r>
    </w:p>
    <w:p w14:paraId="3A96B553" w14:textId="77777777" w:rsidR="00A84944" w:rsidRPr="009F7757" w:rsidRDefault="00A84944" w:rsidP="00C53F7E">
      <w:pPr>
        <w:pStyle w:val="Heading4"/>
      </w:pPr>
      <w:bookmarkStart w:id="10" w:name="_Toc516333297"/>
      <w:r w:rsidRPr="009F7757">
        <w:t>Intersection of family violence and migration status</w:t>
      </w:r>
      <w:bookmarkEnd w:id="10"/>
      <w:r w:rsidRPr="009F7757">
        <w:t xml:space="preserve"> </w:t>
      </w:r>
    </w:p>
    <w:p w14:paraId="42B6F9FC" w14:textId="5DEAFE2D" w:rsidR="00A84944" w:rsidRPr="009F7757" w:rsidRDefault="00407FF5" w:rsidP="00F6037D">
      <w:pPr>
        <w:pStyle w:val="ListParagraph"/>
        <w:numPr>
          <w:ilvl w:val="0"/>
          <w:numId w:val="19"/>
        </w:numPr>
        <w:spacing w:before="80" w:after="80"/>
        <w:ind w:left="0" w:hanging="284"/>
        <w:contextualSpacing w:val="0"/>
        <w:jc w:val="both"/>
        <w:rPr>
          <w:rFonts w:ascii="Arial Narrow" w:hAnsi="Arial Narrow" w:cstheme="majorHAnsi"/>
        </w:rPr>
      </w:pPr>
      <w:r>
        <w:rPr>
          <w:rFonts w:ascii="Arial Narrow" w:hAnsi="Arial Narrow" w:cstheme="majorHAnsi"/>
        </w:rPr>
        <w:t xml:space="preserve">The situations </w:t>
      </w:r>
      <w:r w:rsidRPr="00BC166E">
        <w:rPr>
          <w:rFonts w:ascii="Arial Narrow" w:hAnsi="Arial Narrow" w:cstheme="majorHAnsi"/>
          <w:b/>
        </w:rPr>
        <w:t>of w</w:t>
      </w:r>
      <w:r w:rsidR="00F16C70" w:rsidRPr="00BC166E">
        <w:rPr>
          <w:rFonts w:ascii="Arial Narrow" w:hAnsi="Arial Narrow" w:cstheme="majorHAnsi"/>
          <w:b/>
        </w:rPr>
        <w:t xml:space="preserve">omen on temporary visas experiencing violence are </w:t>
      </w:r>
      <w:r w:rsidR="00D30330">
        <w:rPr>
          <w:rFonts w:ascii="Arial Narrow" w:hAnsi="Arial Narrow" w:cstheme="majorHAnsi"/>
          <w:b/>
        </w:rPr>
        <w:t xml:space="preserve">increasingly </w:t>
      </w:r>
      <w:r w:rsidR="00F16C70" w:rsidRPr="00BC166E">
        <w:rPr>
          <w:rFonts w:ascii="Arial Narrow" w:hAnsi="Arial Narrow" w:cstheme="majorHAnsi"/>
          <w:b/>
        </w:rPr>
        <w:t>o</w:t>
      </w:r>
      <w:r w:rsidR="008201BB" w:rsidRPr="00BC166E">
        <w:rPr>
          <w:rFonts w:ascii="Arial Narrow" w:hAnsi="Arial Narrow" w:cstheme="majorHAnsi"/>
          <w:b/>
        </w:rPr>
        <w:t>f concern</w:t>
      </w:r>
      <w:r w:rsidR="008201BB" w:rsidRPr="009F7757">
        <w:rPr>
          <w:rFonts w:ascii="Arial Narrow" w:hAnsi="Arial Narrow" w:cstheme="majorHAnsi"/>
        </w:rPr>
        <w:t xml:space="preserve">. </w:t>
      </w:r>
      <w:r w:rsidR="00D30330">
        <w:rPr>
          <w:rFonts w:ascii="Arial Narrow" w:hAnsi="Arial Narrow" w:cstheme="majorHAnsi"/>
        </w:rPr>
        <w:t>While</w:t>
      </w:r>
      <w:r w:rsidR="00AF6251">
        <w:rPr>
          <w:rFonts w:ascii="Arial Narrow" w:hAnsi="Arial Narrow" w:cstheme="majorHAnsi"/>
        </w:rPr>
        <w:t xml:space="preserve"> family violence provisions exist in the migration regulations to assist a limited number of temporary visa holders to obtain permanent residence after their relationships broke down due to DFV, there are significant limitations of the process. As the new report </w:t>
      </w:r>
      <w:r w:rsidR="00AF6251" w:rsidRPr="00F6037D">
        <w:rPr>
          <w:rFonts w:ascii="Arial Narrow" w:hAnsi="Arial Narrow" w:cstheme="majorHAnsi"/>
          <w:i/>
        </w:rPr>
        <w:t>Path to Nowhere</w:t>
      </w:r>
      <w:r w:rsidR="005B77D2">
        <w:rPr>
          <w:rFonts w:ascii="Arial Narrow" w:hAnsi="Arial Narrow" w:cstheme="majorHAnsi"/>
        </w:rPr>
        <w:t xml:space="preserve"> </w:t>
      </w:r>
      <w:r w:rsidR="00AF6251">
        <w:rPr>
          <w:rFonts w:ascii="Arial Narrow" w:hAnsi="Arial Narrow" w:cstheme="majorHAnsi"/>
        </w:rPr>
        <w:t xml:space="preserve">highlights </w:t>
      </w:r>
      <w:r w:rsidR="005B77D2">
        <w:rPr>
          <w:rFonts w:ascii="Arial Narrow" w:hAnsi="Arial Narrow" w:cstheme="majorHAnsi"/>
        </w:rPr>
        <w:t xml:space="preserve">that </w:t>
      </w:r>
      <w:r w:rsidR="00D30330">
        <w:rPr>
          <w:rFonts w:ascii="Arial Narrow" w:hAnsi="Arial Narrow" w:cstheme="majorHAnsi"/>
        </w:rPr>
        <w:t>the</w:t>
      </w:r>
      <w:r w:rsidR="005B77D2">
        <w:rPr>
          <w:rFonts w:ascii="Arial Narrow" w:hAnsi="Arial Narrow" w:cstheme="majorHAnsi"/>
        </w:rPr>
        <w:t xml:space="preserve"> </w:t>
      </w:r>
      <w:r w:rsidR="00AF6251">
        <w:rPr>
          <w:rFonts w:ascii="Arial Narrow" w:hAnsi="Arial Narrow" w:cstheme="majorHAnsi"/>
        </w:rPr>
        <w:t xml:space="preserve">intersection of temporary migration status and violence </w:t>
      </w:r>
      <w:r w:rsidR="00AF6251" w:rsidRPr="00AF6251">
        <w:rPr>
          <w:rFonts w:ascii="Arial Narrow" w:hAnsi="Arial Narrow" w:cstheme="majorHAnsi"/>
        </w:rPr>
        <w:t>represents a national crisis which requires immediate law and policy reform by the Australian and State</w:t>
      </w:r>
      <w:r w:rsidR="00AF6251">
        <w:rPr>
          <w:rFonts w:ascii="Arial Narrow" w:hAnsi="Arial Narrow" w:cstheme="majorHAnsi"/>
        </w:rPr>
        <w:t xml:space="preserve"> </w:t>
      </w:r>
      <w:r w:rsidR="00AF6251" w:rsidRPr="00AF6251">
        <w:rPr>
          <w:rFonts w:ascii="Arial Narrow" w:hAnsi="Arial Narrow" w:cstheme="majorHAnsi"/>
        </w:rPr>
        <w:t>and Territory governments.</w:t>
      </w:r>
      <w:r w:rsidR="005B77D2">
        <w:rPr>
          <w:rStyle w:val="EndnoteReference"/>
          <w:rFonts w:ascii="Arial Narrow" w:hAnsi="Arial Narrow" w:cstheme="majorHAnsi"/>
        </w:rPr>
        <w:endnoteReference w:id="16"/>
      </w:r>
      <w:r w:rsidR="00AF6251">
        <w:rPr>
          <w:rFonts w:ascii="Arial Narrow" w:hAnsi="Arial Narrow" w:cstheme="majorHAnsi"/>
        </w:rPr>
        <w:t xml:space="preserve"> </w:t>
      </w:r>
      <w:r w:rsidR="008201BB" w:rsidRPr="009F7757">
        <w:rPr>
          <w:rFonts w:ascii="Arial Narrow" w:hAnsi="Arial Narrow" w:cstheme="majorHAnsi"/>
        </w:rPr>
        <w:t xml:space="preserve">AWAVA and others have called for changes in the migration system in relation to family violence, expansion of social security eligibility regardless of one’s migration status and increased funding for specialist family violence services. </w:t>
      </w:r>
    </w:p>
    <w:p w14:paraId="576FD27F" w14:textId="482BF77E" w:rsidR="00A84944" w:rsidRPr="009F7757" w:rsidRDefault="008201BB" w:rsidP="00C53F7E">
      <w:pPr>
        <w:pStyle w:val="Heading4"/>
      </w:pPr>
      <w:r w:rsidRPr="009F7757">
        <w:t>Violence against a</w:t>
      </w:r>
      <w:r w:rsidR="00A84944" w:rsidRPr="009F7757">
        <w:t>sylum-seeking women</w:t>
      </w:r>
    </w:p>
    <w:p w14:paraId="11355392" w14:textId="5DE05E33" w:rsidR="00A84944" w:rsidRPr="00AF6251" w:rsidRDefault="00A84944" w:rsidP="00F6037D">
      <w:pPr>
        <w:pStyle w:val="ListParagraph"/>
        <w:numPr>
          <w:ilvl w:val="0"/>
          <w:numId w:val="19"/>
        </w:numPr>
        <w:spacing w:before="80" w:after="80"/>
        <w:ind w:left="0" w:hanging="284"/>
        <w:contextualSpacing w:val="0"/>
        <w:jc w:val="both"/>
        <w:rPr>
          <w:rFonts w:ascii="Arial Narrow" w:hAnsi="Arial Narrow" w:cstheme="majorHAnsi"/>
        </w:rPr>
      </w:pPr>
      <w:r w:rsidRPr="00AF6251">
        <w:rPr>
          <w:rFonts w:ascii="Arial Narrow" w:hAnsi="Arial Narrow" w:cstheme="majorHAnsi"/>
        </w:rPr>
        <w:t xml:space="preserve">There has been little progress with the resettlement of refugees held in the offshore processing </w:t>
      </w:r>
      <w:proofErr w:type="spellStart"/>
      <w:r w:rsidRPr="00AF6251">
        <w:rPr>
          <w:rFonts w:ascii="Arial Narrow" w:hAnsi="Arial Narrow" w:cstheme="majorHAnsi"/>
        </w:rPr>
        <w:t>centres</w:t>
      </w:r>
      <w:proofErr w:type="spellEnd"/>
      <w:r w:rsidRPr="00AF6251">
        <w:rPr>
          <w:rFonts w:ascii="Arial Narrow" w:hAnsi="Arial Narrow" w:cstheme="majorHAnsi"/>
        </w:rPr>
        <w:t xml:space="preserve"> on Manus and Nauru. The protracted situation for women and girls currently on Nauru creates further </w:t>
      </w:r>
      <w:r w:rsidRPr="00BC166E">
        <w:rPr>
          <w:rFonts w:ascii="Arial Narrow" w:hAnsi="Arial Narrow" w:cstheme="majorHAnsi"/>
          <w:b/>
        </w:rPr>
        <w:t>risks of sexual and gender-based violence</w:t>
      </w:r>
      <w:r w:rsidRPr="00AF6251">
        <w:rPr>
          <w:rFonts w:ascii="Arial Narrow" w:hAnsi="Arial Narrow" w:cstheme="majorHAnsi"/>
        </w:rPr>
        <w:t xml:space="preserve">. </w:t>
      </w:r>
      <w:r w:rsidRPr="00AF6251">
        <w:rPr>
          <w:rFonts w:ascii="Arial Narrow" w:hAnsi="Arial Narrow" w:cstheme="majorHAnsi"/>
        </w:rPr>
        <w:lastRenderedPageBreak/>
        <w:t>There is no access to appropriate sex</w:t>
      </w:r>
      <w:r w:rsidR="007A213A">
        <w:rPr>
          <w:rFonts w:ascii="Arial Narrow" w:hAnsi="Arial Narrow" w:cstheme="majorHAnsi"/>
        </w:rPr>
        <w:t>ual and reproductive healthcare</w:t>
      </w:r>
      <w:r w:rsidRPr="00AF6251">
        <w:rPr>
          <w:rFonts w:ascii="Arial Narrow" w:hAnsi="Arial Narrow" w:cstheme="majorHAnsi"/>
        </w:rPr>
        <w:t xml:space="preserve"> </w:t>
      </w:r>
      <w:r w:rsidR="007A213A">
        <w:rPr>
          <w:rFonts w:ascii="Arial Narrow" w:hAnsi="Arial Narrow" w:cstheme="majorHAnsi"/>
        </w:rPr>
        <w:t>(a</w:t>
      </w:r>
      <w:r w:rsidRPr="00AF6251">
        <w:rPr>
          <w:rFonts w:ascii="Arial Narrow" w:hAnsi="Arial Narrow" w:cstheme="majorHAnsi"/>
        </w:rPr>
        <w:t xml:space="preserve">bortions are </w:t>
      </w:r>
      <w:proofErr w:type="spellStart"/>
      <w:r w:rsidRPr="00AF6251">
        <w:rPr>
          <w:rFonts w:ascii="Arial Narrow" w:hAnsi="Arial Narrow" w:cstheme="majorHAnsi"/>
        </w:rPr>
        <w:t>criminalised</w:t>
      </w:r>
      <w:proofErr w:type="spellEnd"/>
      <w:r w:rsidRPr="00AF6251">
        <w:rPr>
          <w:rFonts w:ascii="Arial Narrow" w:hAnsi="Arial Narrow" w:cstheme="majorHAnsi"/>
        </w:rPr>
        <w:t xml:space="preserve"> in Nauru</w:t>
      </w:r>
      <w:r w:rsidR="007A213A">
        <w:rPr>
          <w:rFonts w:ascii="Arial Narrow" w:hAnsi="Arial Narrow" w:cstheme="majorHAnsi"/>
        </w:rPr>
        <w:t>)</w:t>
      </w:r>
      <w:r w:rsidRPr="00AF6251">
        <w:rPr>
          <w:rFonts w:ascii="Arial Narrow" w:hAnsi="Arial Narrow" w:cstheme="majorHAnsi"/>
        </w:rPr>
        <w:t>. Asylum-seeking women and girls remain under the risk of sexual and gender-based violence while in detention.</w:t>
      </w:r>
    </w:p>
    <w:p w14:paraId="45D3B8BE" w14:textId="199C191A" w:rsidR="00A84944" w:rsidRPr="00BC166E" w:rsidRDefault="00A84944" w:rsidP="00F6037D">
      <w:pPr>
        <w:pStyle w:val="ListParagraph"/>
        <w:numPr>
          <w:ilvl w:val="0"/>
          <w:numId w:val="19"/>
        </w:numPr>
        <w:spacing w:before="80" w:after="80"/>
        <w:ind w:left="0" w:hanging="284"/>
        <w:contextualSpacing w:val="0"/>
        <w:jc w:val="both"/>
        <w:rPr>
          <w:rFonts w:ascii="Arial Narrow" w:hAnsi="Arial Narrow" w:cstheme="majorHAnsi"/>
        </w:rPr>
      </w:pPr>
      <w:r w:rsidRPr="009F7757">
        <w:rPr>
          <w:rFonts w:ascii="Arial Narrow" w:hAnsi="Arial Narrow" w:cstheme="majorHAnsi"/>
        </w:rPr>
        <w:t>Onshore immigration detention also has a negative impact on women and girls. Currently, there is no limit on the length of time in detention (with serious impacts on mental health of people in detention); there is no legislation against detaining children; and the current detention monitoring system is not transparent. None of the recommendations of the monitoring bodies are binding. In addition, none of the recommendations to close offshore immigration detention have been fulfilled.</w:t>
      </w:r>
      <w:r w:rsidRPr="00AF6251">
        <w:rPr>
          <w:vertAlign w:val="superscript"/>
        </w:rPr>
        <w:endnoteReference w:id="17"/>
      </w:r>
      <w:r w:rsidRPr="00AF6251">
        <w:rPr>
          <w:rFonts w:ascii="Arial Narrow" w:hAnsi="Arial Narrow" w:cstheme="majorHAnsi"/>
          <w:vertAlign w:val="superscript"/>
        </w:rPr>
        <w:t xml:space="preserve"> </w:t>
      </w:r>
    </w:p>
    <w:p w14:paraId="147BB75D" w14:textId="1C3558DA" w:rsidR="00426C0A" w:rsidRPr="009F7757" w:rsidRDefault="00426C0A" w:rsidP="00F6037D">
      <w:pPr>
        <w:pStyle w:val="ListParagraph"/>
        <w:numPr>
          <w:ilvl w:val="0"/>
          <w:numId w:val="19"/>
        </w:numPr>
        <w:spacing w:before="80" w:after="80"/>
        <w:ind w:left="0" w:hanging="284"/>
        <w:contextualSpacing w:val="0"/>
        <w:jc w:val="both"/>
        <w:rPr>
          <w:rFonts w:ascii="Arial Narrow" w:hAnsi="Arial Narrow" w:cstheme="majorHAnsi"/>
        </w:rPr>
      </w:pPr>
      <w:r>
        <w:rPr>
          <w:rFonts w:ascii="Arial Narrow" w:hAnsi="Arial Narrow" w:cstheme="majorHAnsi"/>
        </w:rPr>
        <w:t xml:space="preserve">Omission and lack of response to violence against women on temporary visas and women seeking asylum goes against a SDG commitment of leaving no one behind. Addressing violence against women </w:t>
      </w:r>
      <w:r w:rsidR="00ED1437">
        <w:rPr>
          <w:rFonts w:ascii="Arial Narrow" w:hAnsi="Arial Narrow" w:cstheme="majorHAnsi"/>
        </w:rPr>
        <w:t xml:space="preserve">must be seen through a </w:t>
      </w:r>
      <w:r>
        <w:rPr>
          <w:rFonts w:ascii="Arial Narrow" w:hAnsi="Arial Narrow" w:cstheme="majorHAnsi"/>
        </w:rPr>
        <w:t xml:space="preserve">human rights </w:t>
      </w:r>
      <w:r w:rsidR="00ED1437">
        <w:rPr>
          <w:rFonts w:ascii="Arial Narrow" w:hAnsi="Arial Narrow" w:cstheme="majorHAnsi"/>
        </w:rPr>
        <w:t xml:space="preserve">lens </w:t>
      </w:r>
      <w:r>
        <w:rPr>
          <w:rFonts w:ascii="Arial Narrow" w:hAnsi="Arial Narrow" w:cstheme="majorHAnsi"/>
        </w:rPr>
        <w:t xml:space="preserve">and not </w:t>
      </w:r>
      <w:r w:rsidR="00ED1437">
        <w:rPr>
          <w:rFonts w:ascii="Arial Narrow" w:hAnsi="Arial Narrow" w:cstheme="majorHAnsi"/>
        </w:rPr>
        <w:t xml:space="preserve">as </w:t>
      </w:r>
      <w:r>
        <w:rPr>
          <w:rFonts w:ascii="Arial Narrow" w:hAnsi="Arial Narrow" w:cstheme="majorHAnsi"/>
        </w:rPr>
        <w:t xml:space="preserve">a migration issue. </w:t>
      </w:r>
    </w:p>
    <w:p w14:paraId="12EBCAE6" w14:textId="77777777" w:rsidR="004D4ADF" w:rsidRPr="009F7757" w:rsidRDefault="004D4ADF">
      <w:pPr>
        <w:spacing w:before="80" w:after="80"/>
        <w:jc w:val="both"/>
        <w:rPr>
          <w:rFonts w:ascii="Arial Narrow" w:hAnsi="Arial Narrow" w:cstheme="majorHAnsi"/>
        </w:rPr>
      </w:pPr>
    </w:p>
    <w:sectPr w:rsidR="004D4ADF" w:rsidRPr="009F7757" w:rsidSect="00BC62C2">
      <w:footerReference w:type="default" r:id="rId8"/>
      <w:headerReference w:type="first" r:id="rId9"/>
      <w:footerReference w:type="first" r:id="rId10"/>
      <w:pgSz w:w="11906" w:h="16838"/>
      <w:pgMar w:top="1136" w:right="849" w:bottom="56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78484" w16cid:durableId="200D0E84"/>
  <w16cid:commentId w16cid:paraId="54F80F48" w16cid:durableId="200D0E97"/>
  <w16cid:commentId w16cid:paraId="1A35B679" w16cid:durableId="200D0E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A8B3" w14:textId="77777777" w:rsidR="00B55B38" w:rsidRDefault="00B55B38" w:rsidP="00A04CB8">
      <w:pPr>
        <w:spacing w:after="0" w:line="240" w:lineRule="auto"/>
      </w:pPr>
      <w:r>
        <w:separator/>
      </w:r>
    </w:p>
  </w:endnote>
  <w:endnote w:type="continuationSeparator" w:id="0">
    <w:p w14:paraId="36152550" w14:textId="77777777" w:rsidR="00B55B38" w:rsidRDefault="00B55B38" w:rsidP="00A04CB8">
      <w:pPr>
        <w:spacing w:after="0" w:line="240" w:lineRule="auto"/>
      </w:pPr>
      <w:r>
        <w:continuationSeparator/>
      </w:r>
    </w:p>
  </w:endnote>
  <w:endnote w:id="1">
    <w:p w14:paraId="5D2031CA" w14:textId="77777777" w:rsidR="00184372" w:rsidRPr="00BC62C2" w:rsidRDefault="00184372" w:rsidP="00AE3636">
      <w:pPr>
        <w:pStyle w:val="EndnoteText"/>
        <w:rPr>
          <w:rFonts w:cstheme="majorHAnsi"/>
          <w:sz w:val="16"/>
          <w:szCs w:val="16"/>
          <w:lang w:val="en-US"/>
        </w:rPr>
      </w:pPr>
      <w:r w:rsidRPr="00ED1437">
        <w:rPr>
          <w:rStyle w:val="EndnoteReference"/>
          <w:rFonts w:cstheme="majorHAnsi"/>
          <w:sz w:val="16"/>
          <w:szCs w:val="16"/>
        </w:rPr>
        <w:endnoteRef/>
      </w:r>
      <w:r w:rsidRPr="00ED1437">
        <w:rPr>
          <w:rFonts w:cstheme="majorHAnsi"/>
          <w:sz w:val="16"/>
          <w:szCs w:val="16"/>
        </w:rPr>
        <w:t xml:space="preserve"> </w:t>
      </w:r>
      <w:r w:rsidRPr="00ED1437">
        <w:rPr>
          <w:rFonts w:eastAsia="Times New Roman" w:cstheme="majorHAnsi"/>
          <w:color w:val="222222"/>
          <w:sz w:val="16"/>
          <w:szCs w:val="16"/>
          <w:lang w:eastAsia="en-AU"/>
        </w:rPr>
        <w:t>2018 Statement from the Delegates at the Council of Australian Governments Summit on Reducing Violence</w:t>
      </w:r>
      <w:r w:rsidRPr="00ED1437">
        <w:rPr>
          <w:rFonts w:eastAsia="Times New Roman" w:cstheme="majorHAnsi"/>
          <w:color w:val="222222"/>
          <w:sz w:val="16"/>
          <w:szCs w:val="16"/>
        </w:rPr>
        <w:t xml:space="preserve"> Against Women </w:t>
      </w:r>
      <w:hyperlink r:id="rId1" w:history="1">
        <w:r w:rsidRPr="00BC62C2">
          <w:rPr>
            <w:rStyle w:val="Hyperlink"/>
            <w:rFonts w:eastAsia="Times New Roman" w:cstheme="majorHAnsi"/>
            <w:sz w:val="16"/>
            <w:szCs w:val="16"/>
          </w:rPr>
          <w:t>https://www.coag.gov.au/sites/default/files/communique/statement-delegates-coag-summit-reducing-violence-women.pdf</w:t>
        </w:r>
      </w:hyperlink>
      <w:r w:rsidRPr="00BC62C2">
        <w:rPr>
          <w:rFonts w:eastAsia="Times New Roman" w:cstheme="majorHAnsi"/>
          <w:color w:val="222222"/>
          <w:sz w:val="16"/>
          <w:szCs w:val="16"/>
        </w:rPr>
        <w:t xml:space="preserve"> </w:t>
      </w:r>
    </w:p>
  </w:endnote>
  <w:endnote w:id="2">
    <w:p w14:paraId="0D548FCA" w14:textId="27AD6C74" w:rsidR="00184372" w:rsidRPr="00BC62C2" w:rsidRDefault="00184372" w:rsidP="00184372">
      <w:pPr>
        <w:pStyle w:val="NoSpacing"/>
        <w:rPr>
          <w:rFonts w:asciiTheme="majorHAnsi" w:hAnsiTheme="majorHAnsi" w:cstheme="majorHAnsi"/>
          <w:sz w:val="16"/>
          <w:szCs w:val="16"/>
          <w:lang w:val="en-US"/>
        </w:rPr>
      </w:pPr>
      <w:r w:rsidRPr="00BC62C2">
        <w:rPr>
          <w:rStyle w:val="EndnoteReference"/>
          <w:rFonts w:asciiTheme="majorHAnsi" w:hAnsiTheme="majorHAnsi" w:cstheme="majorHAnsi"/>
          <w:sz w:val="16"/>
          <w:szCs w:val="16"/>
        </w:rPr>
        <w:endnoteRef/>
      </w:r>
      <w:r w:rsidRPr="00BC62C2">
        <w:rPr>
          <w:rFonts w:asciiTheme="majorHAnsi" w:hAnsiTheme="majorHAnsi" w:cstheme="majorHAnsi"/>
          <w:sz w:val="16"/>
          <w:szCs w:val="16"/>
        </w:rPr>
        <w:t xml:space="preserve"> ACOSS </w:t>
      </w:r>
      <w:hyperlink r:id="rId2" w:history="1">
        <w:r w:rsidRPr="00BC62C2">
          <w:rPr>
            <w:rStyle w:val="Hyperlink"/>
            <w:rFonts w:asciiTheme="majorHAnsi" w:hAnsiTheme="majorHAnsi" w:cstheme="majorHAnsi"/>
            <w:color w:val="0563C1"/>
            <w:sz w:val="16"/>
            <w:szCs w:val="16"/>
          </w:rPr>
          <w:t>https://www.acoss.org.au/media-releases/?media_release=from-kerryn-to-derryn-bob-to-bandt-entire-lower-house-crossbench-and-key-senate-crossbenchers-support-increase-to-newstart</w:t>
        </w:r>
      </w:hyperlink>
      <w:r w:rsidRPr="00BC62C2">
        <w:rPr>
          <w:rFonts w:asciiTheme="majorHAnsi" w:hAnsiTheme="majorHAnsi" w:cstheme="majorHAnsi"/>
          <w:sz w:val="16"/>
          <w:szCs w:val="16"/>
        </w:rPr>
        <w:t xml:space="preserve"> ; Social Services Legislation Amendment (Ending the Poverty Trap) Bill 2018 </w:t>
      </w:r>
      <w:hyperlink r:id="rId3" w:history="1">
        <w:r w:rsidRPr="00BC62C2">
          <w:rPr>
            <w:rStyle w:val="Hyperlink"/>
            <w:rFonts w:asciiTheme="majorHAnsi" w:hAnsiTheme="majorHAnsi" w:cstheme="majorHAnsi"/>
            <w:color w:val="0563C1"/>
            <w:sz w:val="16"/>
            <w:szCs w:val="16"/>
          </w:rPr>
          <w:t>https://www.aph.gov.au/Parliamentary_Business/Bills_Legislation/Bills_Search_Results/Result?bId=s1144</w:t>
        </w:r>
      </w:hyperlink>
      <w:r w:rsidRPr="00BC62C2">
        <w:rPr>
          <w:rStyle w:val="Hyperlink"/>
          <w:rFonts w:asciiTheme="majorHAnsi" w:hAnsiTheme="majorHAnsi" w:cstheme="majorHAnsi"/>
          <w:color w:val="0563C1"/>
          <w:sz w:val="16"/>
          <w:szCs w:val="16"/>
        </w:rPr>
        <w:t xml:space="preserve">; </w:t>
      </w:r>
      <w:r w:rsidRPr="00BC62C2">
        <w:rPr>
          <w:rFonts w:asciiTheme="majorHAnsi" w:hAnsiTheme="majorHAnsi" w:cstheme="majorHAnsi"/>
          <w:sz w:val="16"/>
          <w:szCs w:val="16"/>
        </w:rPr>
        <w:t xml:space="preserve">Deloitte Access Economic (2018) for ACOSS, Analysis of the impact for raising benefit rates, available online at: </w:t>
      </w:r>
      <w:hyperlink r:id="rId4" w:history="1">
        <w:r w:rsidRPr="00BC62C2">
          <w:rPr>
            <w:rStyle w:val="Hyperlink"/>
            <w:rFonts w:asciiTheme="majorHAnsi" w:hAnsiTheme="majorHAnsi" w:cstheme="majorHAnsi"/>
            <w:color w:val="0563C1"/>
            <w:sz w:val="16"/>
            <w:szCs w:val="16"/>
          </w:rPr>
          <w:t>https://www.acoss.org.au/wp-content/uploads/2018/09/DAE-Analysis-of-the-impact-of-raising-benefit-rates-FINAL-4-September-...-1.pdf</w:t>
        </w:r>
      </w:hyperlink>
    </w:p>
  </w:endnote>
  <w:endnote w:id="3">
    <w:p w14:paraId="7C3FF695" w14:textId="77777777" w:rsidR="00184372" w:rsidRPr="00BC62C2" w:rsidRDefault="00184372" w:rsidP="004E3E32">
      <w:pPr>
        <w:pStyle w:val="NoSpacing"/>
        <w:rPr>
          <w:rFonts w:asciiTheme="majorHAnsi" w:hAnsiTheme="majorHAnsi" w:cstheme="majorHAnsi"/>
          <w:sz w:val="16"/>
          <w:szCs w:val="16"/>
          <w:lang w:val="en-US"/>
        </w:rPr>
      </w:pPr>
      <w:r w:rsidRPr="00BC62C2">
        <w:rPr>
          <w:rStyle w:val="EndnoteReference"/>
          <w:rFonts w:asciiTheme="majorHAnsi" w:hAnsiTheme="majorHAnsi" w:cstheme="majorHAnsi"/>
          <w:sz w:val="16"/>
          <w:szCs w:val="16"/>
        </w:rPr>
        <w:endnoteRef/>
      </w:r>
      <w:r w:rsidRPr="00BC62C2">
        <w:rPr>
          <w:rFonts w:asciiTheme="majorHAnsi" w:hAnsiTheme="majorHAnsi" w:cstheme="majorHAnsi"/>
          <w:sz w:val="16"/>
          <w:szCs w:val="16"/>
        </w:rPr>
        <w:t xml:space="preserve"> </w:t>
      </w:r>
      <w:r w:rsidRPr="00BC62C2">
        <w:rPr>
          <w:rFonts w:asciiTheme="majorHAnsi" w:hAnsiTheme="majorHAnsi" w:cstheme="majorHAnsi"/>
          <w:sz w:val="16"/>
          <w:szCs w:val="16"/>
          <w:lang w:val="en-US"/>
        </w:rPr>
        <w:t xml:space="preserve">Workplace Gender Equality Agency, Unpaid care work and the </w:t>
      </w:r>
      <w:proofErr w:type="spellStart"/>
      <w:r w:rsidRPr="00BC62C2">
        <w:rPr>
          <w:rFonts w:asciiTheme="majorHAnsi" w:hAnsiTheme="majorHAnsi" w:cstheme="majorHAnsi"/>
          <w:sz w:val="16"/>
          <w:szCs w:val="16"/>
          <w:lang w:val="en-US"/>
        </w:rPr>
        <w:t>labour</w:t>
      </w:r>
      <w:proofErr w:type="spellEnd"/>
      <w:r w:rsidRPr="00BC62C2">
        <w:rPr>
          <w:rFonts w:asciiTheme="majorHAnsi" w:hAnsiTheme="majorHAnsi" w:cstheme="majorHAnsi"/>
          <w:sz w:val="16"/>
          <w:szCs w:val="16"/>
          <w:lang w:val="en-US"/>
        </w:rPr>
        <w:t xml:space="preserve"> market. Insight paper. Available at </w:t>
      </w:r>
      <w:hyperlink r:id="rId5" w:history="1">
        <w:r w:rsidRPr="00BC62C2">
          <w:rPr>
            <w:rStyle w:val="Hyperlink"/>
            <w:rFonts w:asciiTheme="majorHAnsi" w:hAnsiTheme="majorHAnsi" w:cstheme="majorHAnsi"/>
            <w:sz w:val="16"/>
            <w:szCs w:val="16"/>
          </w:rPr>
          <w:t>https://www.wgea.gov.au/sites/default/files/australian-unpaid-care-work-and-the-labour-market.pdf</w:t>
        </w:r>
      </w:hyperlink>
      <w:r w:rsidRPr="00BC62C2">
        <w:rPr>
          <w:rFonts w:asciiTheme="majorHAnsi" w:hAnsiTheme="majorHAnsi" w:cstheme="majorHAnsi"/>
          <w:sz w:val="16"/>
          <w:szCs w:val="16"/>
          <w:lang w:val="en-US"/>
        </w:rPr>
        <w:t xml:space="preserve"> </w:t>
      </w:r>
    </w:p>
  </w:endnote>
  <w:endnote w:id="4">
    <w:p w14:paraId="3A7714C5" w14:textId="77777777" w:rsidR="00184372" w:rsidRPr="00BC62C2" w:rsidRDefault="00184372" w:rsidP="004E3E32">
      <w:pPr>
        <w:pStyle w:val="NoSpacing"/>
        <w:rPr>
          <w:rFonts w:asciiTheme="majorHAnsi" w:hAnsiTheme="majorHAnsi" w:cstheme="majorHAnsi"/>
          <w:sz w:val="16"/>
          <w:szCs w:val="16"/>
        </w:rPr>
      </w:pPr>
      <w:r w:rsidRPr="00BC62C2">
        <w:rPr>
          <w:rFonts w:asciiTheme="majorHAnsi" w:hAnsiTheme="majorHAnsi" w:cstheme="majorHAnsi"/>
          <w:sz w:val="16"/>
          <w:szCs w:val="16"/>
          <w:vertAlign w:val="superscript"/>
          <w:lang w:val="en-US"/>
        </w:rPr>
        <w:endnoteRef/>
      </w:r>
      <w:r w:rsidRPr="00BC62C2">
        <w:rPr>
          <w:rFonts w:asciiTheme="majorHAnsi" w:hAnsiTheme="majorHAnsi" w:cstheme="majorHAnsi"/>
          <w:sz w:val="16"/>
          <w:szCs w:val="16"/>
          <w:lang w:val="en-US"/>
        </w:rPr>
        <w:t xml:space="preserve"> National Social Security Rights Network (2018) </w:t>
      </w:r>
      <w:proofErr w:type="gramStart"/>
      <w:r w:rsidRPr="00BC62C2">
        <w:rPr>
          <w:rFonts w:asciiTheme="majorHAnsi" w:hAnsiTheme="majorHAnsi" w:cstheme="majorHAnsi"/>
          <w:sz w:val="16"/>
          <w:szCs w:val="16"/>
          <w:lang w:val="en-US"/>
        </w:rPr>
        <w:t>How</w:t>
      </w:r>
      <w:proofErr w:type="gramEnd"/>
      <w:r w:rsidRPr="00BC62C2">
        <w:rPr>
          <w:rFonts w:asciiTheme="majorHAnsi" w:hAnsiTheme="majorHAnsi" w:cstheme="majorHAnsi"/>
          <w:sz w:val="16"/>
          <w:szCs w:val="16"/>
          <w:lang w:val="en-US"/>
        </w:rPr>
        <w:t xml:space="preserve"> well does Australia’s social security system support victims of family and domestic violence? </w:t>
      </w:r>
      <w:hyperlink r:id="rId6" w:history="1">
        <w:r w:rsidRPr="00BC62C2">
          <w:rPr>
            <w:rStyle w:val="Hyperlink"/>
            <w:rFonts w:asciiTheme="majorHAnsi" w:hAnsiTheme="majorHAnsi" w:cstheme="majorHAnsi"/>
            <w:sz w:val="16"/>
            <w:szCs w:val="16"/>
          </w:rPr>
          <w:t>http://www.nssrn.org.au/wp/wp-content/uploads/2018/08/NSSRN_Report2018_FamilyViolence_SocialSecurity_sm.pdf</w:t>
        </w:r>
      </w:hyperlink>
      <w:r w:rsidRPr="00BC62C2">
        <w:rPr>
          <w:rFonts w:asciiTheme="majorHAnsi" w:hAnsiTheme="majorHAnsi" w:cstheme="majorHAnsi"/>
          <w:sz w:val="16"/>
          <w:szCs w:val="16"/>
          <w:lang w:val="en-US"/>
        </w:rPr>
        <w:t xml:space="preserve"> </w:t>
      </w:r>
    </w:p>
  </w:endnote>
  <w:endnote w:id="5">
    <w:p w14:paraId="520D7C98" w14:textId="0F8D7291" w:rsidR="005B77D2" w:rsidRPr="00BC62C2" w:rsidRDefault="005B77D2" w:rsidP="005B77D2">
      <w:pPr>
        <w:pStyle w:val="EndnoteTex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National Advocacy Group on Women on Temporary Visas Experiencing Violence (2018) Path to Nowhere: Women on Temporary Visas Experiencing Violence and Their Children. Available at </w:t>
      </w:r>
      <w:hyperlink r:id="rId7" w:history="1">
        <w:r w:rsidRPr="00BC62C2">
          <w:rPr>
            <w:rStyle w:val="Hyperlink"/>
            <w:rFonts w:cstheme="majorHAnsi"/>
            <w:sz w:val="16"/>
            <w:szCs w:val="16"/>
          </w:rPr>
          <w:t>https://awava.org.au/2018/12/11/research/path-to-nowhere-report-women-on-temporary-visas-experiencing-violence-and-their-children?doing_wp_cron=1547089841.3421640396118164062500</w:t>
        </w:r>
      </w:hyperlink>
    </w:p>
  </w:endnote>
  <w:endnote w:id="6">
    <w:p w14:paraId="591A888C" w14:textId="77777777" w:rsidR="00A04CB8" w:rsidRPr="00BC62C2" w:rsidRDefault="00A04CB8" w:rsidP="00A04CB8">
      <w:pPr>
        <w:pStyle w:val="Footnotes"/>
        <w:contextualSpacing/>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 xml:space="preserve">Clark, H. (2010) ‘What is the criminal justice system willing to offer?’ Understanding sexual assault victim/survivors’ criminal justice needs’, </w:t>
      </w:r>
      <w:r w:rsidRPr="00BC62C2">
        <w:rPr>
          <w:rFonts w:cstheme="majorHAnsi"/>
          <w:i/>
          <w:sz w:val="16"/>
          <w:szCs w:val="16"/>
          <w:lang w:val="en-US"/>
        </w:rPr>
        <w:t>Family Matters</w:t>
      </w:r>
      <w:r w:rsidRPr="00BC62C2">
        <w:rPr>
          <w:rFonts w:cstheme="majorHAnsi"/>
          <w:sz w:val="16"/>
          <w:szCs w:val="16"/>
          <w:lang w:val="en-US"/>
        </w:rPr>
        <w:t xml:space="preserve"> 58, pp. 28–37; Daly, K (2011) ‘Conventional and innovative justice responses to sexual violence’, </w:t>
      </w:r>
      <w:r w:rsidRPr="00BC62C2">
        <w:rPr>
          <w:rFonts w:cstheme="majorHAnsi"/>
          <w:i/>
          <w:sz w:val="16"/>
          <w:szCs w:val="16"/>
          <w:lang w:val="en-US"/>
        </w:rPr>
        <w:t>ACSSA Issues</w:t>
      </w:r>
      <w:r w:rsidRPr="00BC62C2">
        <w:rPr>
          <w:rFonts w:cstheme="majorHAnsi"/>
          <w:sz w:val="16"/>
          <w:szCs w:val="16"/>
          <w:lang w:val="en-US"/>
        </w:rPr>
        <w:t xml:space="preserve"> 12, [Australian Centre for the Study of Sexual Assault] </w:t>
      </w:r>
      <w:hyperlink r:id="rId8" w:history="1">
        <w:r w:rsidRPr="00BC62C2">
          <w:rPr>
            <w:rStyle w:val="Hyperlink"/>
            <w:rFonts w:cstheme="majorHAnsi"/>
            <w:sz w:val="16"/>
            <w:szCs w:val="16"/>
            <w:lang w:val="en-US"/>
          </w:rPr>
          <w:t>https://aifs.gov.au/publications/conventional-and-innovative-justice-responses-sexual-violence</w:t>
        </w:r>
      </w:hyperlink>
    </w:p>
  </w:endnote>
  <w:endnote w:id="7">
    <w:p w14:paraId="02D291EC" w14:textId="77777777" w:rsidR="00A04CB8" w:rsidRPr="00BC62C2" w:rsidRDefault="00A04CB8" w:rsidP="00A04CB8">
      <w:pPr>
        <w:pStyle w:val="Footnotes"/>
        <w:contextualSpacing/>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 xml:space="preserve">Australian Law Reform Commission [ALRC] (2010) </w:t>
      </w:r>
      <w:r w:rsidRPr="00BC62C2">
        <w:rPr>
          <w:rFonts w:cstheme="majorHAnsi"/>
          <w:i/>
          <w:sz w:val="16"/>
          <w:szCs w:val="16"/>
          <w:lang w:val="en-US"/>
        </w:rPr>
        <w:t>Family Violence – A National Legal Response</w:t>
      </w:r>
      <w:r w:rsidRPr="00BC62C2">
        <w:rPr>
          <w:rFonts w:cstheme="majorHAnsi"/>
          <w:sz w:val="16"/>
          <w:szCs w:val="16"/>
          <w:lang w:val="en-US"/>
        </w:rPr>
        <w:t xml:space="preserve"> (ALRC Report 114) </w:t>
      </w:r>
      <w:hyperlink r:id="rId9" w:history="1">
        <w:r w:rsidRPr="00BC62C2">
          <w:rPr>
            <w:rStyle w:val="Hyperlink"/>
            <w:rFonts w:cstheme="majorHAnsi"/>
            <w:sz w:val="16"/>
            <w:szCs w:val="16"/>
            <w:lang w:val="en-US"/>
          </w:rPr>
          <w:t>http://www.alrc.gov.au/publications/family-violence-national-legal-response-alrc-report-114</w:t>
        </w:r>
      </w:hyperlink>
      <w:r w:rsidRPr="00BC62C2">
        <w:rPr>
          <w:rFonts w:cstheme="majorHAnsi"/>
          <w:sz w:val="16"/>
          <w:szCs w:val="16"/>
          <w:lang w:val="en-US"/>
        </w:rPr>
        <w:t xml:space="preserve">  </w:t>
      </w:r>
    </w:p>
  </w:endnote>
  <w:endnote w:id="8">
    <w:p w14:paraId="6334CE65" w14:textId="77777777" w:rsidR="00A04CB8" w:rsidRPr="00BC62C2" w:rsidRDefault="00A04CB8" w:rsidP="00A04CB8">
      <w:pPr>
        <w:pStyle w:val="Footnotes"/>
        <w:contextualSpacing/>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 xml:space="preserve">Daly, K. and </w:t>
      </w:r>
      <w:proofErr w:type="spellStart"/>
      <w:r w:rsidRPr="00BC62C2">
        <w:rPr>
          <w:rFonts w:cstheme="majorHAnsi"/>
          <w:sz w:val="16"/>
          <w:szCs w:val="16"/>
          <w:lang w:val="en-US"/>
        </w:rPr>
        <w:t>Bouhours</w:t>
      </w:r>
      <w:proofErr w:type="spellEnd"/>
      <w:r w:rsidRPr="00BC62C2">
        <w:rPr>
          <w:rFonts w:cstheme="majorHAnsi"/>
          <w:sz w:val="16"/>
          <w:szCs w:val="16"/>
          <w:lang w:val="en-US"/>
        </w:rPr>
        <w:t xml:space="preserve">, B. (2010) ‘Rape and Attrition in Legal Process: A Comparative Analysis of five countries’, </w:t>
      </w:r>
      <w:r w:rsidRPr="00BC62C2">
        <w:rPr>
          <w:rFonts w:cstheme="majorHAnsi"/>
          <w:i/>
          <w:sz w:val="16"/>
          <w:szCs w:val="16"/>
          <w:lang w:val="en-US"/>
        </w:rPr>
        <w:t>Crime and Justice</w:t>
      </w:r>
      <w:r w:rsidRPr="00BC62C2">
        <w:rPr>
          <w:rFonts w:cstheme="majorHAnsi"/>
          <w:sz w:val="16"/>
          <w:szCs w:val="16"/>
          <w:lang w:val="en-US"/>
        </w:rPr>
        <w:t xml:space="preserve"> 39(1), pp. 565–650. </w:t>
      </w:r>
    </w:p>
  </w:endnote>
  <w:endnote w:id="9">
    <w:p w14:paraId="3F40D480" w14:textId="77777777" w:rsidR="005B77D2" w:rsidRPr="00BC62C2" w:rsidRDefault="005B77D2" w:rsidP="005B77D2">
      <w:pPr>
        <w:pStyle w:val="EndnoteText"/>
        <w:contextualSpacing/>
        <w:jc w:val="lef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Australian Human Rights Commission 2017. Change the course: National report on sexual assault and sexual harassment at Australian universities </w:t>
      </w:r>
      <w:hyperlink r:id="rId10" w:history="1">
        <w:r w:rsidRPr="00BC62C2">
          <w:rPr>
            <w:rStyle w:val="Hyperlink"/>
            <w:rFonts w:cstheme="majorHAnsi"/>
            <w:sz w:val="16"/>
            <w:szCs w:val="16"/>
          </w:rPr>
          <w:t>https://www.humanrights.gov.au/sites/default/files/document/publication/AHRC_2017_ChangeTheCourse_UniversityReport.pdf</w:t>
        </w:r>
      </w:hyperlink>
      <w:r w:rsidRPr="00BC62C2">
        <w:rPr>
          <w:rFonts w:cstheme="majorHAnsi"/>
          <w:sz w:val="16"/>
          <w:szCs w:val="16"/>
        </w:rPr>
        <w:t xml:space="preserve">; See also Australian Human Rights Centre, University of New South Wales (Sydney) 2017. On Safe Ground: Strengthening Australian university responses to sexual assault and harassment A good practice guide for Australian universities </w:t>
      </w:r>
      <w:hyperlink r:id="rId11" w:history="1">
        <w:r w:rsidRPr="00BC62C2">
          <w:rPr>
            <w:rStyle w:val="Hyperlink"/>
            <w:rFonts w:cstheme="majorHAnsi"/>
            <w:sz w:val="16"/>
            <w:szCs w:val="16"/>
          </w:rPr>
          <w:t>https://humanrights.unsw.edu.au/sites/default/files/inline-files/AHR0002_On_Safe_Ground_Good_Practice_Guide_online.pdf</w:t>
        </w:r>
      </w:hyperlink>
      <w:r w:rsidRPr="00BC62C2">
        <w:rPr>
          <w:rFonts w:cstheme="majorHAnsi"/>
          <w:sz w:val="16"/>
          <w:szCs w:val="16"/>
        </w:rPr>
        <w:t xml:space="preserve"> ; End Rape Australia (2018) The Red Zone. An investigation into sexual violence in Australian university residential colleges, </w:t>
      </w:r>
      <w:hyperlink r:id="rId12" w:history="1">
        <w:r w:rsidRPr="00BC62C2">
          <w:rPr>
            <w:rStyle w:val="Hyperlink"/>
            <w:rFonts w:cstheme="majorHAnsi"/>
            <w:sz w:val="16"/>
            <w:szCs w:val="16"/>
          </w:rPr>
          <w:t>https://static1.squarespace.com/static/5762fc04f5e231826f09afae/t/5a95cf99e4966ba2c2a64ca5/1519767581881/The+Red+Zone+Report+2018</w:t>
        </w:r>
      </w:hyperlink>
      <w:r w:rsidRPr="00BC62C2">
        <w:rPr>
          <w:rFonts w:cstheme="majorHAnsi"/>
          <w:sz w:val="16"/>
          <w:szCs w:val="16"/>
        </w:rPr>
        <w:t xml:space="preserve"> </w:t>
      </w:r>
    </w:p>
  </w:endnote>
  <w:endnote w:id="10">
    <w:p w14:paraId="7A605709" w14:textId="77777777" w:rsidR="00A04CB8" w:rsidRPr="00BC62C2" w:rsidRDefault="00A04CB8" w:rsidP="00A04CB8">
      <w:pPr>
        <w:pStyle w:val="EndnoteText"/>
        <w:contextualSpacing/>
        <w:jc w:val="lef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Australian Domestic and Family Violence Death Review Network (2018) Data Report. </w:t>
      </w:r>
      <w:hyperlink r:id="rId13" w:history="1">
        <w:r w:rsidRPr="00BC62C2">
          <w:rPr>
            <w:rStyle w:val="Hyperlink"/>
            <w:rFonts w:cstheme="majorHAnsi"/>
            <w:sz w:val="16"/>
            <w:szCs w:val="16"/>
          </w:rPr>
          <w:t>http://www.coronerscourt.vic.gov.au/resources/e7964843-7985-4a25-8abd-5060c26edc4d/website+version+-+adfvdrn_data_report_2018_.pdf</w:t>
        </w:r>
      </w:hyperlink>
    </w:p>
  </w:endnote>
  <w:endnote w:id="11">
    <w:p w14:paraId="4FCA57C3" w14:textId="3394F865" w:rsidR="00E45FC3" w:rsidRPr="00BC62C2" w:rsidRDefault="00E45FC3">
      <w:pPr>
        <w:pStyle w:val="EndnoteTex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Australian Law Reform Commission https://www.alrc.gov.au/inquiries/family-law-system</w:t>
      </w:r>
    </w:p>
  </w:endnote>
  <w:endnote w:id="12">
    <w:p w14:paraId="7A82E50F" w14:textId="34A4E727" w:rsidR="00E45FC3" w:rsidRPr="00BC62C2" w:rsidRDefault="00E45FC3">
      <w:pPr>
        <w:pStyle w:val="EndnoteTex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 xml:space="preserve">Australian Human Rights Commission </w:t>
      </w:r>
      <w:hyperlink r:id="rId14" w:history="1">
        <w:r w:rsidRPr="00BC62C2">
          <w:rPr>
            <w:rStyle w:val="Hyperlink"/>
            <w:rFonts w:cstheme="majorHAnsi"/>
            <w:sz w:val="16"/>
            <w:szCs w:val="16"/>
            <w:lang w:val="en-US"/>
          </w:rPr>
          <w:t>https://www.humanrights.gov.au/our-work/sex-discrimination/projects/national-inquiry-sexual-harassment-australian-workplaces</w:t>
        </w:r>
      </w:hyperlink>
      <w:r w:rsidRPr="00BC62C2">
        <w:rPr>
          <w:rFonts w:cstheme="majorHAnsi"/>
          <w:sz w:val="16"/>
          <w:szCs w:val="16"/>
          <w:lang w:val="en-US"/>
        </w:rPr>
        <w:t xml:space="preserve"> </w:t>
      </w:r>
    </w:p>
  </w:endnote>
  <w:endnote w:id="13">
    <w:p w14:paraId="6D6EA617" w14:textId="67435DFD" w:rsidR="00A92431" w:rsidRPr="00BC62C2" w:rsidRDefault="00A92431" w:rsidP="00BC166E">
      <w:pPr>
        <w:pStyle w:val="EndnoteText"/>
        <w:jc w:val="lef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w:t>
      </w:r>
      <w:r w:rsidRPr="00BC62C2">
        <w:rPr>
          <w:rFonts w:cstheme="majorHAnsi"/>
          <w:sz w:val="16"/>
          <w:szCs w:val="16"/>
          <w:lang w:val="en-US"/>
        </w:rPr>
        <w:t xml:space="preserve">AWAVA (2018) Consulting on the Development of the Fourth Action Plan of the National Plan to Reduce Violence </w:t>
      </w:r>
      <w:proofErr w:type="gramStart"/>
      <w:r w:rsidRPr="00BC62C2">
        <w:rPr>
          <w:rFonts w:cstheme="majorHAnsi"/>
          <w:sz w:val="16"/>
          <w:szCs w:val="16"/>
          <w:lang w:val="en-US"/>
        </w:rPr>
        <w:t>Against</w:t>
      </w:r>
      <w:proofErr w:type="gramEnd"/>
      <w:r w:rsidRPr="00BC62C2">
        <w:rPr>
          <w:rFonts w:cstheme="majorHAnsi"/>
          <w:sz w:val="16"/>
          <w:szCs w:val="16"/>
          <w:lang w:val="en-US"/>
        </w:rPr>
        <w:t xml:space="preserve"> Women and their Children. Summary of Survey Results. </w:t>
      </w:r>
      <w:hyperlink r:id="rId15" w:history="1">
        <w:r w:rsidRPr="00BC62C2">
          <w:rPr>
            <w:rStyle w:val="Hyperlink"/>
            <w:rFonts w:cstheme="majorHAnsi"/>
            <w:sz w:val="16"/>
            <w:szCs w:val="16"/>
            <w:lang w:val="en-US"/>
          </w:rPr>
          <w:t>https://awava.org.au/2018/09/03/research-and-reports/awava-fourth-action-plan-survey-report?doing_wp_cron=1548892288.0566730499267578125000</w:t>
        </w:r>
      </w:hyperlink>
      <w:r w:rsidRPr="00BC62C2">
        <w:rPr>
          <w:rFonts w:cstheme="majorHAnsi"/>
          <w:sz w:val="16"/>
          <w:szCs w:val="16"/>
          <w:lang w:val="en-US"/>
        </w:rPr>
        <w:t xml:space="preserve">  </w:t>
      </w:r>
    </w:p>
  </w:endnote>
  <w:endnote w:id="14">
    <w:p w14:paraId="4482E246" w14:textId="77777777" w:rsidR="00BC166E" w:rsidRPr="00BC62C2" w:rsidRDefault="00BC166E" w:rsidP="00BC166E">
      <w:pPr>
        <w:autoSpaceDE w:val="0"/>
        <w:autoSpaceDN w:val="0"/>
        <w:adjustRightInd w:val="0"/>
        <w:spacing w:after="0" w:line="240" w:lineRule="auto"/>
        <w:rPr>
          <w:rFonts w:asciiTheme="majorHAnsi" w:hAnsiTheme="majorHAnsi" w:cstheme="majorHAnsi"/>
          <w:sz w:val="16"/>
          <w:szCs w:val="16"/>
          <w:lang w:val="en-AU"/>
        </w:rPr>
      </w:pPr>
      <w:r w:rsidRPr="00BC62C2">
        <w:rPr>
          <w:rStyle w:val="EndnoteReference"/>
          <w:rFonts w:asciiTheme="majorHAnsi" w:hAnsiTheme="majorHAnsi" w:cstheme="majorHAnsi"/>
          <w:sz w:val="16"/>
          <w:szCs w:val="16"/>
        </w:rPr>
        <w:endnoteRef/>
      </w:r>
      <w:r w:rsidRPr="00BC62C2">
        <w:rPr>
          <w:rFonts w:asciiTheme="majorHAnsi" w:hAnsiTheme="majorHAnsi" w:cstheme="majorHAnsi"/>
          <w:sz w:val="16"/>
          <w:szCs w:val="16"/>
        </w:rPr>
        <w:t xml:space="preserve"> Anastasia Powell &amp; Nicola Henry (2016): Policing technology-facilitated sexual violence against adult victims: police and service sector perspectives, Policing and Society, DOI:10.1080/10439463.2016.1154964</w:t>
      </w:r>
    </w:p>
  </w:endnote>
  <w:endnote w:id="15">
    <w:p w14:paraId="47CEFAD5" w14:textId="77777777" w:rsidR="00BC166E" w:rsidRPr="00BC62C2" w:rsidRDefault="00BC166E" w:rsidP="00BC166E">
      <w:pPr>
        <w:pStyle w:val="EndnoteText"/>
        <w:rPr>
          <w:rFonts w:cstheme="majorHAnsi"/>
          <w:sz w:val="16"/>
          <w:szCs w:val="16"/>
          <w:lang w:val="en-US"/>
        </w:rPr>
      </w:pPr>
      <w:r w:rsidRPr="00BC62C2">
        <w:rPr>
          <w:rFonts w:cstheme="majorHAnsi"/>
          <w:sz w:val="16"/>
          <w:szCs w:val="16"/>
          <w:vertAlign w:val="superscript"/>
        </w:rPr>
        <w:endnoteRef/>
      </w:r>
      <w:r w:rsidRPr="00BC62C2">
        <w:rPr>
          <w:rFonts w:cstheme="majorHAnsi"/>
          <w:sz w:val="16"/>
          <w:szCs w:val="16"/>
          <w:vertAlign w:val="superscript"/>
        </w:rPr>
        <w:t xml:space="preserve"> </w:t>
      </w:r>
      <w:r w:rsidRPr="00BC62C2">
        <w:rPr>
          <w:rFonts w:cstheme="majorHAnsi"/>
          <w:sz w:val="16"/>
          <w:szCs w:val="16"/>
        </w:rPr>
        <w:t xml:space="preserve">See </w:t>
      </w:r>
      <w:hyperlink r:id="rId16" w:history="1">
        <w:r w:rsidRPr="00BC62C2">
          <w:rPr>
            <w:rStyle w:val="Hyperlink"/>
            <w:rFonts w:cstheme="majorHAnsi"/>
            <w:color w:val="auto"/>
            <w:sz w:val="16"/>
            <w:szCs w:val="16"/>
          </w:rPr>
          <w:t>http://www.smartsafe.org.au/disturbing-new-trend-domestic-violence-offenders-use-car-tracking</w:t>
        </w:r>
      </w:hyperlink>
      <w:r w:rsidRPr="00BC62C2">
        <w:rPr>
          <w:rFonts w:cstheme="majorHAnsi"/>
          <w:sz w:val="16"/>
          <w:szCs w:val="16"/>
          <w:lang w:val="en-US"/>
        </w:rPr>
        <w:t xml:space="preserve"> </w:t>
      </w:r>
    </w:p>
  </w:endnote>
  <w:endnote w:id="16">
    <w:p w14:paraId="3B62E5A4" w14:textId="4F2F9CEE" w:rsidR="005B77D2" w:rsidRPr="00BC62C2" w:rsidRDefault="005B77D2" w:rsidP="005B77D2">
      <w:pPr>
        <w:pStyle w:val="EndnoteText"/>
        <w:rPr>
          <w:rFonts w:cstheme="majorHAnsi"/>
          <w:sz w:val="16"/>
          <w:szCs w:val="16"/>
          <w:lang w:val="en-US"/>
        </w:rPr>
      </w:pPr>
      <w:r w:rsidRPr="00BC62C2">
        <w:rPr>
          <w:rStyle w:val="EndnoteReference"/>
          <w:rFonts w:cstheme="majorHAnsi"/>
          <w:sz w:val="16"/>
          <w:szCs w:val="16"/>
        </w:rPr>
        <w:endnoteRef/>
      </w:r>
      <w:r w:rsidRPr="00BC62C2">
        <w:rPr>
          <w:rFonts w:cstheme="majorHAnsi"/>
          <w:sz w:val="16"/>
          <w:szCs w:val="16"/>
        </w:rPr>
        <w:t xml:space="preserve"> National Advocacy Group on Women on Temporary Visas Experiencing Violence (2018) Path to Nowhere: Women on Temporary Visas Experiencing Violence and Their Children. Available at </w:t>
      </w:r>
      <w:hyperlink r:id="rId17" w:history="1">
        <w:r w:rsidRPr="00BC62C2">
          <w:rPr>
            <w:rStyle w:val="Hyperlink"/>
            <w:rFonts w:cstheme="majorHAnsi"/>
            <w:sz w:val="16"/>
            <w:szCs w:val="16"/>
          </w:rPr>
          <w:t>https://awava.org.au/2018/12/11/research/path-to-nowhere-report-women-on-temporary-visas-experiencing-violence-and-their-children?doing_wp_cron=1547089841.3421640396118164062500</w:t>
        </w:r>
      </w:hyperlink>
    </w:p>
  </w:endnote>
  <w:endnote w:id="17">
    <w:p w14:paraId="61936DAD" w14:textId="77777777" w:rsidR="00A84944" w:rsidRPr="00BC62C2" w:rsidRDefault="00A84944" w:rsidP="00A84944">
      <w:pPr>
        <w:pStyle w:val="Footnotes"/>
        <w:rPr>
          <w:rFonts w:cstheme="majorHAnsi"/>
          <w:sz w:val="16"/>
          <w:szCs w:val="16"/>
          <w:lang w:val="en-AU"/>
        </w:rPr>
      </w:pPr>
      <w:r w:rsidRPr="00BC62C2">
        <w:rPr>
          <w:rStyle w:val="EndnoteReference"/>
          <w:rFonts w:cstheme="majorHAnsi"/>
          <w:sz w:val="16"/>
          <w:szCs w:val="16"/>
        </w:rPr>
        <w:endnoteRef/>
      </w:r>
      <w:r w:rsidRPr="00BC62C2">
        <w:rPr>
          <w:rFonts w:cstheme="majorHAnsi"/>
          <w:sz w:val="16"/>
          <w:szCs w:val="16"/>
        </w:rPr>
        <w:t xml:space="preserve"> Committee on the Elimination of Racial Discrimination (2017) Concluding observations on the eighteens to twentieth periodic reports of Australia; </w:t>
      </w:r>
      <w:proofErr w:type="spellStart"/>
      <w:r w:rsidRPr="00BC62C2">
        <w:rPr>
          <w:rFonts w:cstheme="majorHAnsi"/>
          <w:sz w:val="16"/>
          <w:szCs w:val="16"/>
        </w:rPr>
        <w:t>Dubravka</w:t>
      </w:r>
      <w:proofErr w:type="spellEnd"/>
      <w:r w:rsidRPr="00BC62C2">
        <w:rPr>
          <w:rFonts w:cstheme="majorHAnsi"/>
          <w:sz w:val="16"/>
          <w:szCs w:val="16"/>
        </w:rPr>
        <w:t xml:space="preserve"> </w:t>
      </w:r>
      <w:proofErr w:type="spellStart"/>
      <w:r w:rsidRPr="00BC62C2">
        <w:rPr>
          <w:rFonts w:cstheme="majorHAnsi"/>
          <w:sz w:val="16"/>
          <w:szCs w:val="16"/>
        </w:rPr>
        <w:t>Šimonović</w:t>
      </w:r>
      <w:proofErr w:type="spellEnd"/>
      <w:r w:rsidRPr="00BC62C2">
        <w:rPr>
          <w:rFonts w:cstheme="majorHAnsi"/>
          <w:sz w:val="16"/>
          <w:szCs w:val="16"/>
        </w:rPr>
        <w:t xml:space="preserve">, ‘End of Mission Statement’ (27 February 2017) </w:t>
      </w:r>
      <w:hyperlink r:id="rId18" w:history="1">
        <w:r w:rsidRPr="00BC62C2">
          <w:rPr>
            <w:rStyle w:val="Hyperlink"/>
            <w:rFonts w:cstheme="majorHAnsi"/>
            <w:sz w:val="16"/>
            <w:szCs w:val="16"/>
          </w:rPr>
          <w:t>http://un.org.au/files/2017/02/Endof-mission-statement-by-Dubravka-Simonovic-draftfinal-.docx</w:t>
        </w:r>
      </w:hyperlink>
      <w:r w:rsidRPr="00BC62C2">
        <w:rPr>
          <w:rFonts w:cstheme="majorHAnsi"/>
          <w:sz w:val="16"/>
          <w:szCs w:val="16"/>
        </w:rPr>
        <w:t xml:space="preserve">; Francois </w:t>
      </w:r>
      <w:proofErr w:type="spellStart"/>
      <w:r w:rsidRPr="00BC62C2">
        <w:rPr>
          <w:rFonts w:cstheme="majorHAnsi"/>
          <w:sz w:val="16"/>
          <w:szCs w:val="16"/>
        </w:rPr>
        <w:t>Crepeau</w:t>
      </w:r>
      <w:proofErr w:type="spellEnd"/>
      <w:r w:rsidRPr="00BC62C2">
        <w:rPr>
          <w:rFonts w:cstheme="majorHAnsi"/>
          <w:sz w:val="16"/>
          <w:szCs w:val="16"/>
        </w:rPr>
        <w:t xml:space="preserve">, UN Human Rights Council, Report of the Special Rapporteur on the Human Rights of Migrants on his Mission to Australia and the Regional Processing Centres in Nauru, UN Doc A/ HRC/35/25/Add.3 (24 April 2017) 2.; </w:t>
      </w:r>
      <w:proofErr w:type="spellStart"/>
      <w:r w:rsidRPr="00BC62C2">
        <w:rPr>
          <w:rFonts w:cstheme="majorHAnsi"/>
          <w:sz w:val="16"/>
          <w:szCs w:val="16"/>
        </w:rPr>
        <w:t>Mutuma</w:t>
      </w:r>
      <w:proofErr w:type="spellEnd"/>
      <w:r w:rsidRPr="00BC62C2">
        <w:rPr>
          <w:rFonts w:cstheme="majorHAnsi"/>
          <w:sz w:val="16"/>
          <w:szCs w:val="16"/>
        </w:rPr>
        <w:t xml:space="preserve"> </w:t>
      </w:r>
      <w:proofErr w:type="spellStart"/>
      <w:r w:rsidRPr="00BC62C2">
        <w:rPr>
          <w:rFonts w:cstheme="majorHAnsi"/>
          <w:sz w:val="16"/>
          <w:szCs w:val="16"/>
        </w:rPr>
        <w:t>Ruteere</w:t>
      </w:r>
      <w:proofErr w:type="spellEnd"/>
      <w:r w:rsidRPr="00BC62C2">
        <w:rPr>
          <w:rFonts w:cstheme="majorHAnsi"/>
          <w:sz w:val="16"/>
          <w:szCs w:val="16"/>
        </w:rPr>
        <w:t>, Special Rapporteur, Report of the Special Rapporteur on Contemporary Forms of Racism, Racial Discrimination, Xenophobia and Related Intolerance on his Mission to Australia, UN Doc A/HRC/35/41/Add.2 (9 June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81873"/>
      <w:docPartObj>
        <w:docPartGallery w:val="Page Numbers (Bottom of Page)"/>
        <w:docPartUnique/>
      </w:docPartObj>
    </w:sdtPr>
    <w:sdtContent>
      <w:sdt>
        <w:sdtPr>
          <w:id w:val="-1291123564"/>
          <w:docPartObj>
            <w:docPartGallery w:val="Page Numbers (Top of Page)"/>
            <w:docPartUnique/>
          </w:docPartObj>
        </w:sdtPr>
        <w:sdtContent>
          <w:p w14:paraId="7551B00E" w14:textId="6671E62E" w:rsidR="00227E7F" w:rsidRDefault="00227E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6DD25E13" w14:textId="77777777" w:rsidR="007A5B13" w:rsidRDefault="007A5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304685"/>
      <w:docPartObj>
        <w:docPartGallery w:val="Page Numbers (Bottom of Page)"/>
        <w:docPartUnique/>
      </w:docPartObj>
    </w:sdtPr>
    <w:sdtContent>
      <w:sdt>
        <w:sdtPr>
          <w:id w:val="-1769616900"/>
          <w:docPartObj>
            <w:docPartGallery w:val="Page Numbers (Top of Page)"/>
            <w:docPartUnique/>
          </w:docPartObj>
        </w:sdtPr>
        <w:sdtContent>
          <w:p w14:paraId="3745F2CD" w14:textId="09339A7B" w:rsidR="00227E7F" w:rsidRDefault="00227E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CC8DF70" w14:textId="77777777" w:rsidR="007A5B13" w:rsidRDefault="007A5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7DFDC" w14:textId="77777777" w:rsidR="00B55B38" w:rsidRDefault="00B55B38" w:rsidP="00A04CB8">
      <w:pPr>
        <w:spacing w:after="0" w:line="240" w:lineRule="auto"/>
      </w:pPr>
      <w:r>
        <w:separator/>
      </w:r>
    </w:p>
  </w:footnote>
  <w:footnote w:type="continuationSeparator" w:id="0">
    <w:p w14:paraId="12245910" w14:textId="77777777" w:rsidR="00B55B38" w:rsidRDefault="00B55B38" w:rsidP="00A0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7ADB0" w14:textId="40E609E7" w:rsidR="00184372" w:rsidRDefault="001C5565">
    <w:pPr>
      <w:pStyle w:val="Header"/>
    </w:pPr>
    <w:r w:rsidRPr="001C5565">
      <w:rPr>
        <w:noProof/>
        <w:lang w:val="en-AU" w:eastAsia="en-AU"/>
      </w:rPr>
      <w:drawing>
        <wp:anchor distT="0" distB="0" distL="114300" distR="114300" simplePos="0" relativeHeight="251660288" behindDoc="0" locked="0" layoutInCell="1" allowOverlap="1" wp14:anchorId="2C2055BF" wp14:editId="6908018B">
          <wp:simplePos x="0" y="0"/>
          <wp:positionH relativeFrom="column">
            <wp:posOffset>4288155</wp:posOffset>
          </wp:positionH>
          <wp:positionV relativeFrom="paragraph">
            <wp:posOffset>-318135</wp:posOffset>
          </wp:positionV>
          <wp:extent cx="1997075" cy="573405"/>
          <wp:effectExtent l="0" t="0" r="3175" b="0"/>
          <wp:wrapThrough wrapText="bothSides">
            <wp:wrapPolygon edited="0">
              <wp:start x="0" y="0"/>
              <wp:lineTo x="0" y="20811"/>
              <wp:lineTo x="21428" y="20811"/>
              <wp:lineTo x="21428" y="0"/>
              <wp:lineTo x="0" y="0"/>
            </wp:wrapPolygon>
          </wp:wrapThrough>
          <wp:docPr id="5" name="Picture 5" descr="G:\Team Drives\1 AWAVA\7 Office Documents\Logos, Branding and Comms Materials\AWAVA Logo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1 AWAVA\7 Office Documents\Logos, Branding and Comms Materials\AWAVA Logo USE THIS 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7075"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166"/>
    <w:multiLevelType w:val="hybridMultilevel"/>
    <w:tmpl w:val="9E582628"/>
    <w:lvl w:ilvl="0" w:tplc="6638F778">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8C62AE"/>
    <w:multiLevelType w:val="multilevel"/>
    <w:tmpl w:val="97201BF6"/>
    <w:lvl w:ilvl="0">
      <w:start w:val="1"/>
      <w:numFmt w:val="bullet"/>
      <w:lvlText w:val=""/>
      <w:lvlJc w:val="left"/>
      <w:pPr>
        <w:tabs>
          <w:tab w:val="num" w:pos="1170"/>
        </w:tabs>
        <w:ind w:left="1170" w:hanging="360"/>
      </w:pPr>
      <w:rPr>
        <w:rFonts w:ascii="Symbol" w:hAnsi="Symbol" w:hint="default"/>
      </w:r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2" w15:restartNumberingAfterBreak="0">
    <w:nsid w:val="10750ABD"/>
    <w:multiLevelType w:val="hybridMultilevel"/>
    <w:tmpl w:val="A9CA3E9A"/>
    <w:lvl w:ilvl="0" w:tplc="5C2A53FC">
      <w:start w:val="1"/>
      <w:numFmt w:val="bullet"/>
      <w:lvlText w:val="-"/>
      <w:lvlJc w:val="left"/>
      <w:pPr>
        <w:ind w:left="40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22819"/>
    <w:multiLevelType w:val="hybridMultilevel"/>
    <w:tmpl w:val="F578C416"/>
    <w:lvl w:ilvl="0" w:tplc="6638F778">
      <w:start w:val="1"/>
      <w:numFmt w:val="bullet"/>
      <w:lvlText w:val=""/>
      <w:lvlJc w:val="left"/>
      <w:pPr>
        <w:ind w:left="117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15:restartNumberingAfterBreak="0">
    <w:nsid w:val="1F6D40E1"/>
    <w:multiLevelType w:val="multilevel"/>
    <w:tmpl w:val="7EC4CA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7755487"/>
    <w:multiLevelType w:val="hybridMultilevel"/>
    <w:tmpl w:val="0270EAAC"/>
    <w:lvl w:ilvl="0" w:tplc="6638F77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9B76B28"/>
    <w:multiLevelType w:val="multilevel"/>
    <w:tmpl w:val="4D0C5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CC00CC"/>
      </w:rPr>
    </w:lvl>
    <w:lvl w:ilvl="2">
      <w:start w:val="1"/>
      <w:numFmt w:val="bullet"/>
      <w:lvlText w:val=""/>
      <w:lvlJc w:val="left"/>
      <w:pPr>
        <w:ind w:left="1800" w:hanging="720"/>
      </w:pPr>
      <w:rPr>
        <w:rFonts w:ascii="Symbol" w:hAnsi="Symbol"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0F6DE6"/>
    <w:multiLevelType w:val="hybridMultilevel"/>
    <w:tmpl w:val="DB18A2FA"/>
    <w:lvl w:ilvl="0" w:tplc="DA48906A">
      <w:start w:val="1"/>
      <w:numFmt w:val="bullet"/>
      <w:lvlText w:val=""/>
      <w:lvlJc w:val="left"/>
      <w:pPr>
        <w:ind w:left="2520" w:hanging="360"/>
      </w:pPr>
      <w:rPr>
        <w:rFonts w:ascii="Symbol" w:hAnsi="Symbol" w:hint="default"/>
        <w:color w:val="7030A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47FD77D0"/>
    <w:multiLevelType w:val="multilevel"/>
    <w:tmpl w:val="FCCCC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E80F61"/>
    <w:multiLevelType w:val="hybridMultilevel"/>
    <w:tmpl w:val="44EEAB26"/>
    <w:lvl w:ilvl="0" w:tplc="6638F77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52659A6"/>
    <w:multiLevelType w:val="hybridMultilevel"/>
    <w:tmpl w:val="C7B2B2E4"/>
    <w:lvl w:ilvl="0" w:tplc="DCEA955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7065BF"/>
    <w:multiLevelType w:val="hybridMultilevel"/>
    <w:tmpl w:val="2160D18A"/>
    <w:lvl w:ilvl="0" w:tplc="6638F778">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60F27365"/>
    <w:multiLevelType w:val="hybridMultilevel"/>
    <w:tmpl w:val="8EACC2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1CA3FB8"/>
    <w:multiLevelType w:val="multilevel"/>
    <w:tmpl w:val="7EC4CA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F0A230F"/>
    <w:multiLevelType w:val="hybridMultilevel"/>
    <w:tmpl w:val="3BBCE8EC"/>
    <w:lvl w:ilvl="0" w:tplc="6638F778">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F142418"/>
    <w:multiLevelType w:val="hybridMultilevel"/>
    <w:tmpl w:val="A672FABA"/>
    <w:lvl w:ilvl="0" w:tplc="4AE826CC">
      <w:start w:val="7"/>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73F015BF"/>
    <w:multiLevelType w:val="hybridMultilevel"/>
    <w:tmpl w:val="0F8493B4"/>
    <w:lvl w:ilvl="0" w:tplc="6638F77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5076E1C"/>
    <w:multiLevelType w:val="hybridMultilevel"/>
    <w:tmpl w:val="09D6A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F589F"/>
    <w:multiLevelType w:val="multilevel"/>
    <w:tmpl w:val="7A8E1D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7030A0"/>
      </w:rPr>
    </w:lvl>
    <w:lvl w:ilvl="2">
      <w:start w:val="1"/>
      <w:numFmt w:val="decimal"/>
      <w:isLgl/>
      <w:lvlText w:val="%1.%2.%3."/>
      <w:lvlJc w:val="left"/>
      <w:pPr>
        <w:ind w:left="1800" w:hanging="720"/>
      </w:pPr>
      <w:rPr>
        <w:rFonts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8"/>
  </w:num>
  <w:num w:numId="16">
    <w:abstractNumId w:val="17"/>
  </w:num>
  <w:num w:numId="17">
    <w:abstractNumId w:val="7"/>
  </w:num>
  <w:num w:numId="18">
    <w:abstractNumId w:val="6"/>
  </w:num>
  <w:num w:numId="19">
    <w:abstractNumId w:val="4"/>
  </w:num>
  <w:num w:numId="20">
    <w:abstractNumId w:val="13"/>
  </w:num>
  <w:num w:numId="21">
    <w:abstractNumId w:val="15"/>
  </w:num>
  <w:num w:numId="22">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E2"/>
    <w:rsid w:val="000208AD"/>
    <w:rsid w:val="0005114E"/>
    <w:rsid w:val="00060386"/>
    <w:rsid w:val="000B37CB"/>
    <w:rsid w:val="000B3B64"/>
    <w:rsid w:val="000B50B3"/>
    <w:rsid w:val="000C5397"/>
    <w:rsid w:val="00113482"/>
    <w:rsid w:val="00184372"/>
    <w:rsid w:val="001C5565"/>
    <w:rsid w:val="00221624"/>
    <w:rsid w:val="00227E7F"/>
    <w:rsid w:val="002C7ECF"/>
    <w:rsid w:val="003016D5"/>
    <w:rsid w:val="0030306F"/>
    <w:rsid w:val="00316BF8"/>
    <w:rsid w:val="00341DC8"/>
    <w:rsid w:val="00371A7F"/>
    <w:rsid w:val="00407FF5"/>
    <w:rsid w:val="00426C0A"/>
    <w:rsid w:val="00427381"/>
    <w:rsid w:val="00443BF7"/>
    <w:rsid w:val="004B0A2F"/>
    <w:rsid w:val="004C24CA"/>
    <w:rsid w:val="004D4ADF"/>
    <w:rsid w:val="004D700E"/>
    <w:rsid w:val="004E3E32"/>
    <w:rsid w:val="00500821"/>
    <w:rsid w:val="00532C74"/>
    <w:rsid w:val="00561760"/>
    <w:rsid w:val="005702D4"/>
    <w:rsid w:val="005B77D2"/>
    <w:rsid w:val="00602D2E"/>
    <w:rsid w:val="00605925"/>
    <w:rsid w:val="00711226"/>
    <w:rsid w:val="007832DB"/>
    <w:rsid w:val="007A213A"/>
    <w:rsid w:val="007A5B13"/>
    <w:rsid w:val="008049C9"/>
    <w:rsid w:val="00807B73"/>
    <w:rsid w:val="008201BB"/>
    <w:rsid w:val="00850209"/>
    <w:rsid w:val="008A7AA1"/>
    <w:rsid w:val="008C5C62"/>
    <w:rsid w:val="00935DE5"/>
    <w:rsid w:val="0094659F"/>
    <w:rsid w:val="00973475"/>
    <w:rsid w:val="009F7757"/>
    <w:rsid w:val="00A04CB8"/>
    <w:rsid w:val="00A11408"/>
    <w:rsid w:val="00A232DC"/>
    <w:rsid w:val="00A84944"/>
    <w:rsid w:val="00A92431"/>
    <w:rsid w:val="00AE2854"/>
    <w:rsid w:val="00AE3636"/>
    <w:rsid w:val="00AF6251"/>
    <w:rsid w:val="00B55B38"/>
    <w:rsid w:val="00BC166E"/>
    <w:rsid w:val="00BC62C2"/>
    <w:rsid w:val="00C01BD3"/>
    <w:rsid w:val="00C13CC2"/>
    <w:rsid w:val="00C14AB7"/>
    <w:rsid w:val="00C34CB8"/>
    <w:rsid w:val="00C53F7E"/>
    <w:rsid w:val="00C91776"/>
    <w:rsid w:val="00CB1CE2"/>
    <w:rsid w:val="00CE303D"/>
    <w:rsid w:val="00D23188"/>
    <w:rsid w:val="00D27D1A"/>
    <w:rsid w:val="00D30330"/>
    <w:rsid w:val="00D51799"/>
    <w:rsid w:val="00E001A8"/>
    <w:rsid w:val="00E01E98"/>
    <w:rsid w:val="00E114AB"/>
    <w:rsid w:val="00E45FC3"/>
    <w:rsid w:val="00E766D2"/>
    <w:rsid w:val="00ED1437"/>
    <w:rsid w:val="00F16C70"/>
    <w:rsid w:val="00F6037D"/>
    <w:rsid w:val="00FB6F72"/>
    <w:rsid w:val="00FD2DBE"/>
    <w:rsid w:val="00FF1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8BD4E"/>
  <w15:chartTrackingRefBased/>
  <w15:docId w15:val="{36AF7E7D-372F-4056-9A60-C41DC586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E2"/>
    <w:pPr>
      <w:spacing w:line="256" w:lineRule="auto"/>
    </w:pPr>
    <w:rPr>
      <w:lang w:val="en-US"/>
    </w:rPr>
  </w:style>
  <w:style w:type="paragraph" w:styleId="Heading1">
    <w:name w:val="heading 1"/>
    <w:basedOn w:val="Normal"/>
    <w:next w:val="Normal"/>
    <w:link w:val="Heading1Char"/>
    <w:autoRedefine/>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BC62C2"/>
    <w:pPr>
      <w:keepNext/>
      <w:keepLines/>
      <w:spacing w:before="80" w:after="80"/>
      <w:outlineLvl w:val="1"/>
    </w:pPr>
    <w:rPr>
      <w:rFonts w:ascii="Arial Narrow" w:eastAsiaTheme="majorEastAsia" w:hAnsi="Arial Narrow" w:cstheme="majorBidi"/>
      <w:b/>
      <w:color w:val="CC00FF"/>
      <w:sz w:val="24"/>
      <w:szCs w:val="26"/>
      <w:lang w:val="en-GB"/>
    </w:rPr>
  </w:style>
  <w:style w:type="paragraph" w:styleId="Heading3">
    <w:name w:val="heading 3"/>
    <w:basedOn w:val="Normal"/>
    <w:next w:val="Normal"/>
    <w:link w:val="Heading3Char"/>
    <w:autoRedefine/>
    <w:uiPriority w:val="9"/>
    <w:unhideWhenUsed/>
    <w:qFormat/>
    <w:rsid w:val="00184372"/>
    <w:pPr>
      <w:keepNext/>
      <w:keepLines/>
      <w:spacing w:before="120" w:after="120"/>
      <w:jc w:val="both"/>
      <w:outlineLvl w:val="2"/>
    </w:pPr>
    <w:rPr>
      <w:rFonts w:eastAsiaTheme="majorEastAsia" w:cstheme="majorHAnsi"/>
      <w:b/>
      <w:color w:val="CC00FF"/>
      <w:szCs w:val="20"/>
    </w:rPr>
  </w:style>
  <w:style w:type="paragraph" w:styleId="Heading4">
    <w:name w:val="heading 4"/>
    <w:basedOn w:val="Normal"/>
    <w:next w:val="Normal"/>
    <w:link w:val="Heading4Char"/>
    <w:autoRedefine/>
    <w:uiPriority w:val="9"/>
    <w:unhideWhenUsed/>
    <w:qFormat/>
    <w:rsid w:val="00C53F7E"/>
    <w:pPr>
      <w:keepNext/>
      <w:keepLines/>
      <w:spacing w:before="80" w:after="80"/>
      <w:outlineLvl w:val="3"/>
    </w:pPr>
    <w:rPr>
      <w:rFonts w:ascii="Arial Narrow" w:eastAsiaTheme="majorEastAsia" w:hAnsi="Arial Narrow" w:cstheme="majorHAnsi"/>
      <w:b/>
      <w:iCs/>
      <w:color w:val="7030A0"/>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BC62C2"/>
    <w:rPr>
      <w:rFonts w:ascii="Arial Narrow" w:eastAsiaTheme="majorEastAsia" w:hAnsi="Arial Narrow" w:cstheme="majorBidi"/>
      <w:b/>
      <w:color w:val="CC00FF"/>
      <w:sz w:val="24"/>
      <w:szCs w:val="26"/>
      <w:lang w:val="en-GB"/>
    </w:rPr>
  </w:style>
  <w:style w:type="character" w:customStyle="1" w:styleId="Heading3Char">
    <w:name w:val="Heading 3 Char"/>
    <w:basedOn w:val="DefaultParagraphFont"/>
    <w:link w:val="Heading3"/>
    <w:uiPriority w:val="9"/>
    <w:rsid w:val="00184372"/>
    <w:rPr>
      <w:rFonts w:eastAsiaTheme="majorEastAsia" w:cstheme="majorHAnsi"/>
      <w:b/>
      <w:color w:val="CC00FF"/>
      <w:szCs w:val="20"/>
      <w:lang w:val="en-US"/>
    </w:rPr>
  </w:style>
  <w:style w:type="character" w:customStyle="1" w:styleId="Heading4Char">
    <w:name w:val="Heading 4 Char"/>
    <w:basedOn w:val="DefaultParagraphFont"/>
    <w:link w:val="Heading4"/>
    <w:uiPriority w:val="9"/>
    <w:rsid w:val="00C53F7E"/>
    <w:rPr>
      <w:rFonts w:ascii="Arial Narrow" w:eastAsiaTheme="majorEastAsia" w:hAnsi="Arial Narrow" w:cstheme="majorHAnsi"/>
      <w:b/>
      <w:iCs/>
      <w:color w:val="7030A0"/>
      <w:lang w:val="en-US"/>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
    <w:link w:val="ListParagraphChar"/>
    <w:uiPriority w:val="34"/>
    <w:qFormat/>
    <w:rsid w:val="00CB1CE2"/>
    <w:pPr>
      <w:ind w:left="720"/>
      <w:contextualSpacing/>
    </w:pPr>
  </w:style>
  <w:style w:type="character" w:styleId="CommentReference">
    <w:name w:val="annotation reference"/>
    <w:basedOn w:val="DefaultParagraphFont"/>
    <w:uiPriority w:val="99"/>
    <w:semiHidden/>
    <w:unhideWhenUsed/>
    <w:rsid w:val="00A04CB8"/>
    <w:rPr>
      <w:sz w:val="16"/>
      <w:szCs w:val="16"/>
    </w:rPr>
  </w:style>
  <w:style w:type="paragraph" w:styleId="CommentText">
    <w:name w:val="annotation text"/>
    <w:basedOn w:val="Normal"/>
    <w:link w:val="CommentTextChar"/>
    <w:uiPriority w:val="99"/>
    <w:semiHidden/>
    <w:unhideWhenUsed/>
    <w:rsid w:val="00A04CB8"/>
    <w:pPr>
      <w:spacing w:line="240" w:lineRule="auto"/>
    </w:pPr>
    <w:rPr>
      <w:sz w:val="20"/>
      <w:szCs w:val="20"/>
    </w:rPr>
  </w:style>
  <w:style w:type="character" w:customStyle="1" w:styleId="CommentTextChar">
    <w:name w:val="Comment Text Char"/>
    <w:basedOn w:val="DefaultParagraphFont"/>
    <w:link w:val="CommentText"/>
    <w:uiPriority w:val="99"/>
    <w:semiHidden/>
    <w:rsid w:val="00A04CB8"/>
    <w:rPr>
      <w:sz w:val="20"/>
      <w:szCs w:val="20"/>
      <w:lang w:val="en-US"/>
    </w:rPr>
  </w:style>
  <w:style w:type="paragraph" w:styleId="CommentSubject">
    <w:name w:val="annotation subject"/>
    <w:basedOn w:val="CommentText"/>
    <w:next w:val="CommentText"/>
    <w:link w:val="CommentSubjectChar"/>
    <w:uiPriority w:val="99"/>
    <w:semiHidden/>
    <w:unhideWhenUsed/>
    <w:rsid w:val="00A04CB8"/>
    <w:rPr>
      <w:b/>
      <w:bCs/>
    </w:rPr>
  </w:style>
  <w:style w:type="character" w:customStyle="1" w:styleId="CommentSubjectChar">
    <w:name w:val="Comment Subject Char"/>
    <w:basedOn w:val="CommentTextChar"/>
    <w:link w:val="CommentSubject"/>
    <w:uiPriority w:val="99"/>
    <w:semiHidden/>
    <w:rsid w:val="00A04CB8"/>
    <w:rPr>
      <w:b/>
      <w:bCs/>
      <w:sz w:val="20"/>
      <w:szCs w:val="20"/>
      <w:lang w:val="en-US"/>
    </w:rPr>
  </w:style>
  <w:style w:type="paragraph" w:styleId="BalloonText">
    <w:name w:val="Balloon Text"/>
    <w:basedOn w:val="Normal"/>
    <w:link w:val="BalloonTextChar"/>
    <w:uiPriority w:val="99"/>
    <w:semiHidden/>
    <w:unhideWhenUsed/>
    <w:rsid w:val="00A04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CB8"/>
    <w:rPr>
      <w:rFonts w:ascii="Segoe UI" w:hAnsi="Segoe UI" w:cs="Segoe UI"/>
      <w:sz w:val="18"/>
      <w:szCs w:val="18"/>
      <w:lang w:val="en-US"/>
    </w:rPr>
  </w:style>
  <w:style w:type="character" w:styleId="Hyperlink">
    <w:name w:val="Hyperlink"/>
    <w:basedOn w:val="DefaultParagraphFont"/>
    <w:uiPriority w:val="99"/>
    <w:unhideWhenUsed/>
    <w:rsid w:val="00A04CB8"/>
    <w:rPr>
      <w:color w:val="0563C1" w:themeColor="hyperlink"/>
      <w:u w:val="single"/>
    </w:rPr>
  </w:style>
  <w:style w:type="paragraph" w:customStyle="1" w:styleId="Footnotes">
    <w:name w:val="Footnotes"/>
    <w:basedOn w:val="FootnoteText"/>
    <w:link w:val="FootnotesChar"/>
    <w:autoRedefine/>
    <w:qFormat/>
    <w:rsid w:val="00A04CB8"/>
    <w:rPr>
      <w:rFonts w:asciiTheme="majorHAnsi" w:hAnsiTheme="majorHAnsi" w:cstheme="minorHAnsi"/>
      <w:sz w:val="18"/>
      <w:lang w:val="en-GB"/>
    </w:rPr>
  </w:style>
  <w:style w:type="character" w:customStyle="1" w:styleId="FootnotesChar">
    <w:name w:val="Footnotes Char"/>
    <w:basedOn w:val="DefaultParagraphFont"/>
    <w:link w:val="Footnotes"/>
    <w:rsid w:val="00A04CB8"/>
    <w:rPr>
      <w:rFonts w:asciiTheme="majorHAnsi" w:hAnsiTheme="majorHAnsi" w:cstheme="minorHAnsi"/>
      <w:sz w:val="18"/>
      <w:szCs w:val="20"/>
      <w:lang w:val="en-GB"/>
    </w:rPr>
  </w:style>
  <w:style w:type="paragraph" w:styleId="EndnoteText">
    <w:name w:val="endnote text"/>
    <w:basedOn w:val="Normal"/>
    <w:link w:val="EndnoteTextChar"/>
    <w:uiPriority w:val="99"/>
    <w:semiHidden/>
    <w:unhideWhenUsed/>
    <w:rsid w:val="00A04CB8"/>
    <w:pPr>
      <w:spacing w:after="0" w:line="240" w:lineRule="auto"/>
      <w:jc w:val="both"/>
    </w:pPr>
    <w:rPr>
      <w:rFonts w:asciiTheme="majorHAnsi" w:hAnsiTheme="majorHAnsi"/>
      <w:sz w:val="20"/>
      <w:szCs w:val="20"/>
      <w:lang w:val="en-AU"/>
    </w:rPr>
  </w:style>
  <w:style w:type="character" w:customStyle="1" w:styleId="EndnoteTextChar">
    <w:name w:val="Endnote Text Char"/>
    <w:basedOn w:val="DefaultParagraphFont"/>
    <w:link w:val="EndnoteText"/>
    <w:uiPriority w:val="99"/>
    <w:semiHidden/>
    <w:rsid w:val="00A04CB8"/>
    <w:rPr>
      <w:rFonts w:asciiTheme="majorHAnsi" w:hAnsiTheme="majorHAnsi"/>
      <w:sz w:val="20"/>
      <w:szCs w:val="20"/>
    </w:rPr>
  </w:style>
  <w:style w:type="character" w:styleId="EndnoteReference">
    <w:name w:val="endnote reference"/>
    <w:basedOn w:val="DefaultParagraphFont"/>
    <w:uiPriority w:val="99"/>
    <w:semiHidden/>
    <w:unhideWhenUsed/>
    <w:rsid w:val="00A04CB8"/>
    <w:rPr>
      <w:vertAlign w:val="superscript"/>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single space Char,single space"/>
    <w:basedOn w:val="Normal"/>
    <w:link w:val="FootnoteTextChar"/>
    <w:uiPriority w:val="99"/>
    <w:unhideWhenUsed/>
    <w:qFormat/>
    <w:rsid w:val="00A04CB8"/>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A04CB8"/>
    <w:rPr>
      <w:sz w:val="20"/>
      <w:szCs w:val="20"/>
      <w:lang w:val="en-US"/>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locked/>
    <w:rsid w:val="00A04CB8"/>
    <w:rPr>
      <w:lang w:val="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E363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E3636"/>
    <w:pPr>
      <w:spacing w:before="120" w:after="120" w:line="240" w:lineRule="exact"/>
      <w:jc w:val="both"/>
    </w:pPr>
    <w:rPr>
      <w:vertAlign w:val="superscript"/>
      <w:lang w:val="en-AU"/>
    </w:rPr>
  </w:style>
  <w:style w:type="paragraph" w:styleId="NoSpacing">
    <w:name w:val="No Spacing"/>
    <w:uiPriority w:val="1"/>
    <w:qFormat/>
    <w:rsid w:val="00AE3636"/>
    <w:pPr>
      <w:spacing w:after="0" w:line="240" w:lineRule="auto"/>
    </w:pPr>
  </w:style>
  <w:style w:type="paragraph" w:styleId="Header">
    <w:name w:val="header"/>
    <w:basedOn w:val="Normal"/>
    <w:link w:val="HeaderChar"/>
    <w:uiPriority w:val="99"/>
    <w:unhideWhenUsed/>
    <w:rsid w:val="0018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72"/>
    <w:rPr>
      <w:lang w:val="en-US"/>
    </w:rPr>
  </w:style>
  <w:style w:type="paragraph" w:styleId="Footer">
    <w:name w:val="footer"/>
    <w:basedOn w:val="Normal"/>
    <w:link w:val="FooterChar"/>
    <w:uiPriority w:val="99"/>
    <w:unhideWhenUsed/>
    <w:rsid w:val="0018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72"/>
    <w:rPr>
      <w:lang w:val="en-US"/>
    </w:rPr>
  </w:style>
  <w:style w:type="character" w:styleId="Strong">
    <w:name w:val="Strong"/>
    <w:basedOn w:val="DefaultParagraphFont"/>
    <w:uiPriority w:val="22"/>
    <w:qFormat/>
    <w:rsid w:val="00A84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475">
      <w:bodyDiv w:val="1"/>
      <w:marLeft w:val="0"/>
      <w:marRight w:val="0"/>
      <w:marTop w:val="0"/>
      <w:marBottom w:val="0"/>
      <w:divBdr>
        <w:top w:val="none" w:sz="0" w:space="0" w:color="auto"/>
        <w:left w:val="none" w:sz="0" w:space="0" w:color="auto"/>
        <w:bottom w:val="none" w:sz="0" w:space="0" w:color="auto"/>
        <w:right w:val="none" w:sz="0" w:space="0" w:color="auto"/>
      </w:divBdr>
    </w:div>
    <w:div w:id="147483520">
      <w:bodyDiv w:val="1"/>
      <w:marLeft w:val="0"/>
      <w:marRight w:val="0"/>
      <w:marTop w:val="0"/>
      <w:marBottom w:val="0"/>
      <w:divBdr>
        <w:top w:val="none" w:sz="0" w:space="0" w:color="auto"/>
        <w:left w:val="none" w:sz="0" w:space="0" w:color="auto"/>
        <w:bottom w:val="none" w:sz="0" w:space="0" w:color="auto"/>
        <w:right w:val="none" w:sz="0" w:space="0" w:color="auto"/>
      </w:divBdr>
    </w:div>
    <w:div w:id="155531840">
      <w:bodyDiv w:val="1"/>
      <w:marLeft w:val="0"/>
      <w:marRight w:val="0"/>
      <w:marTop w:val="0"/>
      <w:marBottom w:val="0"/>
      <w:divBdr>
        <w:top w:val="none" w:sz="0" w:space="0" w:color="auto"/>
        <w:left w:val="none" w:sz="0" w:space="0" w:color="auto"/>
        <w:bottom w:val="none" w:sz="0" w:space="0" w:color="auto"/>
        <w:right w:val="none" w:sz="0" w:space="0" w:color="auto"/>
      </w:divBdr>
    </w:div>
    <w:div w:id="235627466">
      <w:bodyDiv w:val="1"/>
      <w:marLeft w:val="0"/>
      <w:marRight w:val="0"/>
      <w:marTop w:val="0"/>
      <w:marBottom w:val="0"/>
      <w:divBdr>
        <w:top w:val="none" w:sz="0" w:space="0" w:color="auto"/>
        <w:left w:val="none" w:sz="0" w:space="0" w:color="auto"/>
        <w:bottom w:val="none" w:sz="0" w:space="0" w:color="auto"/>
        <w:right w:val="none" w:sz="0" w:space="0" w:color="auto"/>
      </w:divBdr>
    </w:div>
    <w:div w:id="289361428">
      <w:bodyDiv w:val="1"/>
      <w:marLeft w:val="0"/>
      <w:marRight w:val="0"/>
      <w:marTop w:val="0"/>
      <w:marBottom w:val="0"/>
      <w:divBdr>
        <w:top w:val="none" w:sz="0" w:space="0" w:color="auto"/>
        <w:left w:val="none" w:sz="0" w:space="0" w:color="auto"/>
        <w:bottom w:val="none" w:sz="0" w:space="0" w:color="auto"/>
        <w:right w:val="none" w:sz="0" w:space="0" w:color="auto"/>
      </w:divBdr>
    </w:div>
    <w:div w:id="416639283">
      <w:bodyDiv w:val="1"/>
      <w:marLeft w:val="0"/>
      <w:marRight w:val="0"/>
      <w:marTop w:val="0"/>
      <w:marBottom w:val="0"/>
      <w:divBdr>
        <w:top w:val="none" w:sz="0" w:space="0" w:color="auto"/>
        <w:left w:val="none" w:sz="0" w:space="0" w:color="auto"/>
        <w:bottom w:val="none" w:sz="0" w:space="0" w:color="auto"/>
        <w:right w:val="none" w:sz="0" w:space="0" w:color="auto"/>
      </w:divBdr>
    </w:div>
    <w:div w:id="426659158">
      <w:bodyDiv w:val="1"/>
      <w:marLeft w:val="0"/>
      <w:marRight w:val="0"/>
      <w:marTop w:val="0"/>
      <w:marBottom w:val="0"/>
      <w:divBdr>
        <w:top w:val="none" w:sz="0" w:space="0" w:color="auto"/>
        <w:left w:val="none" w:sz="0" w:space="0" w:color="auto"/>
        <w:bottom w:val="none" w:sz="0" w:space="0" w:color="auto"/>
        <w:right w:val="none" w:sz="0" w:space="0" w:color="auto"/>
      </w:divBdr>
    </w:div>
    <w:div w:id="667944112">
      <w:bodyDiv w:val="1"/>
      <w:marLeft w:val="0"/>
      <w:marRight w:val="0"/>
      <w:marTop w:val="0"/>
      <w:marBottom w:val="0"/>
      <w:divBdr>
        <w:top w:val="none" w:sz="0" w:space="0" w:color="auto"/>
        <w:left w:val="none" w:sz="0" w:space="0" w:color="auto"/>
        <w:bottom w:val="none" w:sz="0" w:space="0" w:color="auto"/>
        <w:right w:val="none" w:sz="0" w:space="0" w:color="auto"/>
      </w:divBdr>
    </w:div>
    <w:div w:id="723914649">
      <w:bodyDiv w:val="1"/>
      <w:marLeft w:val="0"/>
      <w:marRight w:val="0"/>
      <w:marTop w:val="0"/>
      <w:marBottom w:val="0"/>
      <w:divBdr>
        <w:top w:val="none" w:sz="0" w:space="0" w:color="auto"/>
        <w:left w:val="none" w:sz="0" w:space="0" w:color="auto"/>
        <w:bottom w:val="none" w:sz="0" w:space="0" w:color="auto"/>
        <w:right w:val="none" w:sz="0" w:space="0" w:color="auto"/>
      </w:divBdr>
    </w:div>
    <w:div w:id="799496097">
      <w:bodyDiv w:val="1"/>
      <w:marLeft w:val="0"/>
      <w:marRight w:val="0"/>
      <w:marTop w:val="0"/>
      <w:marBottom w:val="0"/>
      <w:divBdr>
        <w:top w:val="none" w:sz="0" w:space="0" w:color="auto"/>
        <w:left w:val="none" w:sz="0" w:space="0" w:color="auto"/>
        <w:bottom w:val="none" w:sz="0" w:space="0" w:color="auto"/>
        <w:right w:val="none" w:sz="0" w:space="0" w:color="auto"/>
      </w:divBdr>
    </w:div>
    <w:div w:id="908424380">
      <w:bodyDiv w:val="1"/>
      <w:marLeft w:val="0"/>
      <w:marRight w:val="0"/>
      <w:marTop w:val="0"/>
      <w:marBottom w:val="0"/>
      <w:divBdr>
        <w:top w:val="none" w:sz="0" w:space="0" w:color="auto"/>
        <w:left w:val="none" w:sz="0" w:space="0" w:color="auto"/>
        <w:bottom w:val="none" w:sz="0" w:space="0" w:color="auto"/>
        <w:right w:val="none" w:sz="0" w:space="0" w:color="auto"/>
      </w:divBdr>
    </w:div>
    <w:div w:id="1009479109">
      <w:bodyDiv w:val="1"/>
      <w:marLeft w:val="0"/>
      <w:marRight w:val="0"/>
      <w:marTop w:val="0"/>
      <w:marBottom w:val="0"/>
      <w:divBdr>
        <w:top w:val="none" w:sz="0" w:space="0" w:color="auto"/>
        <w:left w:val="none" w:sz="0" w:space="0" w:color="auto"/>
        <w:bottom w:val="none" w:sz="0" w:space="0" w:color="auto"/>
        <w:right w:val="none" w:sz="0" w:space="0" w:color="auto"/>
      </w:divBdr>
    </w:div>
    <w:div w:id="1062021776">
      <w:bodyDiv w:val="1"/>
      <w:marLeft w:val="0"/>
      <w:marRight w:val="0"/>
      <w:marTop w:val="0"/>
      <w:marBottom w:val="0"/>
      <w:divBdr>
        <w:top w:val="none" w:sz="0" w:space="0" w:color="auto"/>
        <w:left w:val="none" w:sz="0" w:space="0" w:color="auto"/>
        <w:bottom w:val="none" w:sz="0" w:space="0" w:color="auto"/>
        <w:right w:val="none" w:sz="0" w:space="0" w:color="auto"/>
      </w:divBdr>
    </w:div>
    <w:div w:id="1280377847">
      <w:bodyDiv w:val="1"/>
      <w:marLeft w:val="0"/>
      <w:marRight w:val="0"/>
      <w:marTop w:val="0"/>
      <w:marBottom w:val="0"/>
      <w:divBdr>
        <w:top w:val="none" w:sz="0" w:space="0" w:color="auto"/>
        <w:left w:val="none" w:sz="0" w:space="0" w:color="auto"/>
        <w:bottom w:val="none" w:sz="0" w:space="0" w:color="auto"/>
        <w:right w:val="none" w:sz="0" w:space="0" w:color="auto"/>
      </w:divBdr>
    </w:div>
    <w:div w:id="1288203368">
      <w:bodyDiv w:val="1"/>
      <w:marLeft w:val="0"/>
      <w:marRight w:val="0"/>
      <w:marTop w:val="0"/>
      <w:marBottom w:val="0"/>
      <w:divBdr>
        <w:top w:val="none" w:sz="0" w:space="0" w:color="auto"/>
        <w:left w:val="none" w:sz="0" w:space="0" w:color="auto"/>
        <w:bottom w:val="none" w:sz="0" w:space="0" w:color="auto"/>
        <w:right w:val="none" w:sz="0" w:space="0" w:color="auto"/>
      </w:divBdr>
    </w:div>
    <w:div w:id="1305233953">
      <w:bodyDiv w:val="1"/>
      <w:marLeft w:val="0"/>
      <w:marRight w:val="0"/>
      <w:marTop w:val="0"/>
      <w:marBottom w:val="0"/>
      <w:divBdr>
        <w:top w:val="none" w:sz="0" w:space="0" w:color="auto"/>
        <w:left w:val="none" w:sz="0" w:space="0" w:color="auto"/>
        <w:bottom w:val="none" w:sz="0" w:space="0" w:color="auto"/>
        <w:right w:val="none" w:sz="0" w:space="0" w:color="auto"/>
      </w:divBdr>
    </w:div>
    <w:div w:id="1383093999">
      <w:bodyDiv w:val="1"/>
      <w:marLeft w:val="0"/>
      <w:marRight w:val="0"/>
      <w:marTop w:val="0"/>
      <w:marBottom w:val="0"/>
      <w:divBdr>
        <w:top w:val="none" w:sz="0" w:space="0" w:color="auto"/>
        <w:left w:val="none" w:sz="0" w:space="0" w:color="auto"/>
        <w:bottom w:val="none" w:sz="0" w:space="0" w:color="auto"/>
        <w:right w:val="none" w:sz="0" w:space="0" w:color="auto"/>
      </w:divBdr>
    </w:div>
    <w:div w:id="1391811051">
      <w:bodyDiv w:val="1"/>
      <w:marLeft w:val="0"/>
      <w:marRight w:val="0"/>
      <w:marTop w:val="0"/>
      <w:marBottom w:val="0"/>
      <w:divBdr>
        <w:top w:val="none" w:sz="0" w:space="0" w:color="auto"/>
        <w:left w:val="none" w:sz="0" w:space="0" w:color="auto"/>
        <w:bottom w:val="none" w:sz="0" w:space="0" w:color="auto"/>
        <w:right w:val="none" w:sz="0" w:space="0" w:color="auto"/>
      </w:divBdr>
    </w:div>
    <w:div w:id="1396005020">
      <w:bodyDiv w:val="1"/>
      <w:marLeft w:val="0"/>
      <w:marRight w:val="0"/>
      <w:marTop w:val="0"/>
      <w:marBottom w:val="0"/>
      <w:divBdr>
        <w:top w:val="none" w:sz="0" w:space="0" w:color="auto"/>
        <w:left w:val="none" w:sz="0" w:space="0" w:color="auto"/>
        <w:bottom w:val="none" w:sz="0" w:space="0" w:color="auto"/>
        <w:right w:val="none" w:sz="0" w:space="0" w:color="auto"/>
      </w:divBdr>
    </w:div>
    <w:div w:id="1429934770">
      <w:bodyDiv w:val="1"/>
      <w:marLeft w:val="0"/>
      <w:marRight w:val="0"/>
      <w:marTop w:val="0"/>
      <w:marBottom w:val="0"/>
      <w:divBdr>
        <w:top w:val="none" w:sz="0" w:space="0" w:color="auto"/>
        <w:left w:val="none" w:sz="0" w:space="0" w:color="auto"/>
        <w:bottom w:val="none" w:sz="0" w:space="0" w:color="auto"/>
        <w:right w:val="none" w:sz="0" w:space="0" w:color="auto"/>
      </w:divBdr>
    </w:div>
    <w:div w:id="1525747422">
      <w:bodyDiv w:val="1"/>
      <w:marLeft w:val="0"/>
      <w:marRight w:val="0"/>
      <w:marTop w:val="0"/>
      <w:marBottom w:val="0"/>
      <w:divBdr>
        <w:top w:val="none" w:sz="0" w:space="0" w:color="auto"/>
        <w:left w:val="none" w:sz="0" w:space="0" w:color="auto"/>
        <w:bottom w:val="none" w:sz="0" w:space="0" w:color="auto"/>
        <w:right w:val="none" w:sz="0" w:space="0" w:color="auto"/>
      </w:divBdr>
    </w:div>
    <w:div w:id="1714185630">
      <w:bodyDiv w:val="1"/>
      <w:marLeft w:val="0"/>
      <w:marRight w:val="0"/>
      <w:marTop w:val="0"/>
      <w:marBottom w:val="0"/>
      <w:divBdr>
        <w:top w:val="none" w:sz="0" w:space="0" w:color="auto"/>
        <w:left w:val="none" w:sz="0" w:space="0" w:color="auto"/>
        <w:bottom w:val="none" w:sz="0" w:space="0" w:color="auto"/>
        <w:right w:val="none" w:sz="0" w:space="0" w:color="auto"/>
      </w:divBdr>
    </w:div>
    <w:div w:id="1715157239">
      <w:bodyDiv w:val="1"/>
      <w:marLeft w:val="0"/>
      <w:marRight w:val="0"/>
      <w:marTop w:val="0"/>
      <w:marBottom w:val="0"/>
      <w:divBdr>
        <w:top w:val="none" w:sz="0" w:space="0" w:color="auto"/>
        <w:left w:val="none" w:sz="0" w:space="0" w:color="auto"/>
        <w:bottom w:val="none" w:sz="0" w:space="0" w:color="auto"/>
        <w:right w:val="none" w:sz="0" w:space="0" w:color="auto"/>
      </w:divBdr>
    </w:div>
    <w:div w:id="1724912632">
      <w:bodyDiv w:val="1"/>
      <w:marLeft w:val="0"/>
      <w:marRight w:val="0"/>
      <w:marTop w:val="0"/>
      <w:marBottom w:val="0"/>
      <w:divBdr>
        <w:top w:val="none" w:sz="0" w:space="0" w:color="auto"/>
        <w:left w:val="none" w:sz="0" w:space="0" w:color="auto"/>
        <w:bottom w:val="none" w:sz="0" w:space="0" w:color="auto"/>
        <w:right w:val="none" w:sz="0" w:space="0" w:color="auto"/>
      </w:divBdr>
    </w:div>
    <w:div w:id="1764573018">
      <w:bodyDiv w:val="1"/>
      <w:marLeft w:val="0"/>
      <w:marRight w:val="0"/>
      <w:marTop w:val="0"/>
      <w:marBottom w:val="0"/>
      <w:divBdr>
        <w:top w:val="none" w:sz="0" w:space="0" w:color="auto"/>
        <w:left w:val="none" w:sz="0" w:space="0" w:color="auto"/>
        <w:bottom w:val="none" w:sz="0" w:space="0" w:color="auto"/>
        <w:right w:val="none" w:sz="0" w:space="0" w:color="auto"/>
      </w:divBdr>
    </w:div>
    <w:div w:id="1772235943">
      <w:bodyDiv w:val="1"/>
      <w:marLeft w:val="0"/>
      <w:marRight w:val="0"/>
      <w:marTop w:val="0"/>
      <w:marBottom w:val="0"/>
      <w:divBdr>
        <w:top w:val="none" w:sz="0" w:space="0" w:color="auto"/>
        <w:left w:val="none" w:sz="0" w:space="0" w:color="auto"/>
        <w:bottom w:val="none" w:sz="0" w:space="0" w:color="auto"/>
        <w:right w:val="none" w:sz="0" w:space="0" w:color="auto"/>
      </w:divBdr>
    </w:div>
    <w:div w:id="20065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aifs.gov.au/publications/conventional-and-innovative-justice-responses-sexual-violence" TargetMode="External"/><Relationship Id="rId13" Type="http://schemas.openxmlformats.org/officeDocument/2006/relationships/hyperlink" Target="http://www.coronerscourt.vic.gov.au/resources/e7964843-7985-4a25-8abd-5060c26edc4d/website+version+-+adfvdrn_data_report_2018_.pdf" TargetMode="External"/><Relationship Id="rId18" Type="http://schemas.openxmlformats.org/officeDocument/2006/relationships/hyperlink" Target="http://un.org.au/files/2017/02/Endof-mission-statement-by-Dubravka-Simonovic-draftfinal-.docx" TargetMode="External"/><Relationship Id="rId3" Type="http://schemas.openxmlformats.org/officeDocument/2006/relationships/hyperlink" Target="https://www.aph.gov.au/Parliamentary_Business/Bills_Legislation/Bills_Search_Results/Result?bId=s1144" TargetMode="External"/><Relationship Id="rId7" Type="http://schemas.openxmlformats.org/officeDocument/2006/relationships/hyperlink" Target="https://awava.org.au/2018/12/11/research/path-to-nowhere-report-women-on-temporary-visas-experiencing-violence-and-their-children?doing_wp_cron=1547089841.3421640396118164062500" TargetMode="External"/><Relationship Id="rId12" Type="http://schemas.openxmlformats.org/officeDocument/2006/relationships/hyperlink" Target="https://static1.squarespace.com/static/5762fc04f5e231826f09afae/t/5a95cf99e4966ba2c2a64ca5/1519767581881/The+Red+Zone+Report+2018" TargetMode="External"/><Relationship Id="rId17" Type="http://schemas.openxmlformats.org/officeDocument/2006/relationships/hyperlink" Target="https://awava.org.au/2018/12/11/research/path-to-nowhere-report-women-on-temporary-visas-experiencing-violence-and-their-children?doing_wp_cron=1547089841.3421640396118164062500" TargetMode="External"/><Relationship Id="rId2" Type="http://schemas.openxmlformats.org/officeDocument/2006/relationships/hyperlink" Target="https://www.acoss.org.au/media-releases/?media_release=from-kerryn-to-derryn-bob-to-bandt-entire-lower-house-crossbench-and-key-senate-crossbenchers-support-increase-to-newstart" TargetMode="External"/><Relationship Id="rId16" Type="http://schemas.openxmlformats.org/officeDocument/2006/relationships/hyperlink" Target="http://www.smartsafe.org.au/disturbing-new-trend-domestic-violence-offenders-use-car-tracking" TargetMode="External"/><Relationship Id="rId1" Type="http://schemas.openxmlformats.org/officeDocument/2006/relationships/hyperlink" Target="https://www.coag.gov.au/sites/default/files/communique/statement-delegates-coag-summit-reducing-violence-women.pdf" TargetMode="External"/><Relationship Id="rId6" Type="http://schemas.openxmlformats.org/officeDocument/2006/relationships/hyperlink" Target="http://www.nssrn.org.au/wp/wp-content/uploads/2018/08/NSSRN_Report2018_FamilyViolence_SocialSecurity_sm.pdf" TargetMode="External"/><Relationship Id="rId11" Type="http://schemas.openxmlformats.org/officeDocument/2006/relationships/hyperlink" Target="https://humanrights.unsw.edu.au/sites/default/files/inline-files/AHR0002_On_Safe_Ground_Good_Practice_Guide_online.pdf" TargetMode="External"/><Relationship Id="rId5" Type="http://schemas.openxmlformats.org/officeDocument/2006/relationships/hyperlink" Target="https://www.wgea.gov.au/sites/default/files/australian-unpaid-care-work-and-the-labour-market.pdf" TargetMode="External"/><Relationship Id="rId15" Type="http://schemas.openxmlformats.org/officeDocument/2006/relationships/hyperlink" Target="https://awava.org.au/2018/09/03/research-and-reports/awava-fourth-action-plan-survey-report?doing_wp_cron=1548892288.0566730499267578125000" TargetMode="External"/><Relationship Id="rId10" Type="http://schemas.openxmlformats.org/officeDocument/2006/relationships/hyperlink" Target="https://www.humanrights.gov.au/sites/default/files/document/publication/AHRC_2017_ChangeTheCourse_UniversityReport.pdf" TargetMode="External"/><Relationship Id="rId4" Type="http://schemas.openxmlformats.org/officeDocument/2006/relationships/hyperlink" Target="https://www.acoss.org.au/wp-content/uploads/2018/09/DAE-Analysis-of-the-impact-of-raising-benefit-rates-FINAL-4-September-...-1.pdf" TargetMode="External"/><Relationship Id="rId9" Type="http://schemas.openxmlformats.org/officeDocument/2006/relationships/hyperlink" Target="http://www.alrc.gov.au/publications/family-violence-national-legal-response-alrc-report-114" TargetMode="External"/><Relationship Id="rId14" Type="http://schemas.openxmlformats.org/officeDocument/2006/relationships/hyperlink" Target="https://www.humanrights.gov.au/our-work/sex-discrimination/projects/national-inquiry-sexual-harassment-australian-workpl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DB4C-5361-4F2B-B096-1EF54F3E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5</cp:revision>
  <cp:lastPrinted>2019-02-14T06:01:00Z</cp:lastPrinted>
  <dcterms:created xsi:type="dcterms:W3CDTF">2019-02-14T05:57:00Z</dcterms:created>
  <dcterms:modified xsi:type="dcterms:W3CDTF">2019-02-14T06:05:00Z</dcterms:modified>
</cp:coreProperties>
</file>